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7A" w:rsidRDefault="0073787A">
      <w:pPr>
        <w:rPr>
          <w:b/>
        </w:rPr>
      </w:pPr>
    </w:p>
    <w:p w:rsidR="0073787A" w:rsidRDefault="0073787A">
      <w:pPr>
        <w:rPr>
          <w:b/>
        </w:rPr>
      </w:pPr>
    </w:p>
    <w:p w:rsidR="0073787A" w:rsidRPr="00FE6F81" w:rsidRDefault="0073787A">
      <w:pPr>
        <w:rPr>
          <w:b/>
          <w:sz w:val="22"/>
          <w:szCs w:val="22"/>
        </w:rPr>
      </w:pPr>
    </w:p>
    <w:p w:rsidR="00F221FE" w:rsidRPr="00082D50" w:rsidRDefault="00F221FE">
      <w:pPr>
        <w:rPr>
          <w:sz w:val="21"/>
          <w:szCs w:val="21"/>
        </w:rPr>
      </w:pPr>
      <w:r w:rsidRPr="00082D50">
        <w:rPr>
          <w:b/>
          <w:sz w:val="21"/>
          <w:szCs w:val="21"/>
        </w:rPr>
        <w:t>HIDOD Personnel Fast</w:t>
      </w:r>
      <w:r w:rsidR="00FB67F8" w:rsidRPr="00082D50">
        <w:rPr>
          <w:b/>
          <w:sz w:val="21"/>
          <w:szCs w:val="21"/>
        </w:rPr>
        <w:t xml:space="preserve"> </w:t>
      </w:r>
      <w:r w:rsidRPr="00082D50">
        <w:rPr>
          <w:b/>
          <w:sz w:val="21"/>
          <w:szCs w:val="21"/>
        </w:rPr>
        <w:t>Facts</w:t>
      </w:r>
      <w:r w:rsidR="002D56D9" w:rsidRPr="00082D50">
        <w:rPr>
          <w:b/>
          <w:sz w:val="21"/>
          <w:szCs w:val="21"/>
        </w:rPr>
        <w:t xml:space="preserve"> </w:t>
      </w:r>
      <w:r w:rsidR="00E56027" w:rsidRPr="00082D50">
        <w:rPr>
          <w:b/>
          <w:sz w:val="21"/>
          <w:szCs w:val="21"/>
        </w:rPr>
        <w:t>201</w:t>
      </w:r>
      <w:r w:rsidR="00EB06B7">
        <w:rPr>
          <w:b/>
          <w:sz w:val="21"/>
          <w:szCs w:val="21"/>
        </w:rPr>
        <w:t>2</w:t>
      </w:r>
      <w:r w:rsidR="00E56027" w:rsidRPr="00082D50">
        <w:rPr>
          <w:b/>
          <w:sz w:val="21"/>
          <w:szCs w:val="21"/>
        </w:rPr>
        <w:t>-</w:t>
      </w:r>
      <w:r w:rsidR="00D650A9">
        <w:rPr>
          <w:b/>
          <w:sz w:val="21"/>
          <w:szCs w:val="21"/>
        </w:rPr>
        <w:t>1</w:t>
      </w:r>
      <w:r w:rsidR="00B73894" w:rsidRPr="00082D50">
        <w:rPr>
          <w:b/>
          <w:sz w:val="21"/>
          <w:szCs w:val="21"/>
        </w:rPr>
        <w:t xml:space="preserve"> </w:t>
      </w:r>
      <w:r w:rsidRPr="00082D50">
        <w:rPr>
          <w:b/>
          <w:sz w:val="21"/>
          <w:szCs w:val="21"/>
        </w:rPr>
        <w:tab/>
      </w:r>
      <w:r w:rsidRPr="00082D50">
        <w:rPr>
          <w:b/>
          <w:sz w:val="21"/>
          <w:szCs w:val="21"/>
        </w:rPr>
        <w:tab/>
      </w:r>
      <w:r w:rsidRPr="00082D50">
        <w:rPr>
          <w:b/>
          <w:sz w:val="21"/>
          <w:szCs w:val="21"/>
        </w:rPr>
        <w:tab/>
      </w:r>
      <w:r w:rsidRPr="00082D50">
        <w:rPr>
          <w:b/>
          <w:sz w:val="21"/>
          <w:szCs w:val="21"/>
        </w:rPr>
        <w:tab/>
      </w:r>
      <w:r w:rsidR="0073787A" w:rsidRPr="00082D50">
        <w:rPr>
          <w:b/>
          <w:sz w:val="21"/>
          <w:szCs w:val="21"/>
        </w:rPr>
        <w:t xml:space="preserve">       </w:t>
      </w:r>
      <w:r w:rsidR="002D56D9" w:rsidRPr="00082D50">
        <w:rPr>
          <w:b/>
          <w:sz w:val="21"/>
          <w:szCs w:val="21"/>
        </w:rPr>
        <w:t xml:space="preserve">  </w:t>
      </w:r>
      <w:r w:rsidR="00B73894" w:rsidRPr="00082D50">
        <w:rPr>
          <w:b/>
          <w:sz w:val="21"/>
          <w:szCs w:val="21"/>
        </w:rPr>
        <w:t xml:space="preserve">    </w:t>
      </w:r>
      <w:r w:rsidR="00B02CA5" w:rsidRPr="00082D50">
        <w:rPr>
          <w:b/>
          <w:sz w:val="21"/>
          <w:szCs w:val="21"/>
        </w:rPr>
        <w:t xml:space="preserve"> </w:t>
      </w:r>
      <w:r w:rsidR="00B73894" w:rsidRPr="00082D50">
        <w:rPr>
          <w:b/>
          <w:sz w:val="21"/>
          <w:szCs w:val="21"/>
        </w:rPr>
        <w:t xml:space="preserve"> </w:t>
      </w:r>
      <w:r w:rsidR="00FE6F81" w:rsidRPr="00082D50">
        <w:rPr>
          <w:b/>
          <w:sz w:val="21"/>
          <w:szCs w:val="21"/>
        </w:rPr>
        <w:tab/>
      </w:r>
      <w:r w:rsidR="00082D50">
        <w:rPr>
          <w:b/>
          <w:sz w:val="21"/>
          <w:szCs w:val="21"/>
        </w:rPr>
        <w:t xml:space="preserve">       </w:t>
      </w:r>
      <w:r w:rsidR="00B73894" w:rsidRPr="00082D50">
        <w:rPr>
          <w:b/>
          <w:sz w:val="21"/>
          <w:szCs w:val="21"/>
        </w:rPr>
        <w:t xml:space="preserve"> </w:t>
      </w:r>
      <w:r w:rsidR="004433A3">
        <w:rPr>
          <w:b/>
          <w:sz w:val="21"/>
          <w:szCs w:val="21"/>
        </w:rPr>
        <w:t xml:space="preserve">       4 October 2012</w:t>
      </w:r>
    </w:p>
    <w:p w:rsidR="0073787A" w:rsidRPr="00082D50" w:rsidRDefault="0073787A">
      <w:pPr>
        <w:rPr>
          <w:sz w:val="21"/>
          <w:szCs w:val="21"/>
        </w:rPr>
      </w:pPr>
    </w:p>
    <w:p w:rsidR="00F221FE" w:rsidRPr="00082D50" w:rsidRDefault="00E56027" w:rsidP="0073787A">
      <w:pPr>
        <w:jc w:val="center"/>
        <w:rPr>
          <w:sz w:val="21"/>
          <w:szCs w:val="21"/>
        </w:rPr>
      </w:pPr>
      <w:r w:rsidRPr="00082D50">
        <w:rPr>
          <w:sz w:val="21"/>
          <w:szCs w:val="21"/>
          <w:u w:val="single"/>
        </w:rPr>
        <w:t>201</w:t>
      </w:r>
      <w:r w:rsidR="00AD3EC7">
        <w:rPr>
          <w:sz w:val="21"/>
          <w:szCs w:val="21"/>
          <w:u w:val="single"/>
        </w:rPr>
        <w:t>2</w:t>
      </w:r>
      <w:r w:rsidR="002D56D9" w:rsidRPr="00082D50">
        <w:rPr>
          <w:sz w:val="21"/>
          <w:szCs w:val="21"/>
          <w:u w:val="single"/>
        </w:rPr>
        <w:t xml:space="preserve"> Federal Benefits Open Season</w:t>
      </w:r>
    </w:p>
    <w:p w:rsidR="00F221FE" w:rsidRPr="00082D50" w:rsidRDefault="00F221FE">
      <w:pPr>
        <w:rPr>
          <w:i/>
          <w:sz w:val="21"/>
          <w:szCs w:val="21"/>
        </w:rPr>
      </w:pPr>
    </w:p>
    <w:p w:rsidR="00F221FE" w:rsidRPr="00082D50" w:rsidRDefault="00060C23" w:rsidP="00060C23">
      <w:pPr>
        <w:numPr>
          <w:ilvl w:val="0"/>
          <w:numId w:val="3"/>
        </w:numPr>
        <w:rPr>
          <w:b/>
          <w:sz w:val="21"/>
          <w:szCs w:val="21"/>
          <w:u w:val="single"/>
        </w:rPr>
      </w:pPr>
      <w:r w:rsidRPr="00082D50">
        <w:rPr>
          <w:sz w:val="21"/>
          <w:szCs w:val="21"/>
        </w:rPr>
        <w:t>The 20</w:t>
      </w:r>
      <w:r w:rsidR="004846A9">
        <w:rPr>
          <w:sz w:val="21"/>
          <w:szCs w:val="21"/>
        </w:rPr>
        <w:t>1</w:t>
      </w:r>
      <w:r w:rsidR="00AD3EC7">
        <w:rPr>
          <w:sz w:val="21"/>
          <w:szCs w:val="21"/>
        </w:rPr>
        <w:t>2</w:t>
      </w:r>
      <w:r w:rsidRPr="00082D50">
        <w:rPr>
          <w:sz w:val="21"/>
          <w:szCs w:val="21"/>
        </w:rPr>
        <w:t xml:space="preserve"> Federal Benefits Open Season will be held from </w:t>
      </w:r>
      <w:r w:rsidR="00D650A9">
        <w:rPr>
          <w:b/>
          <w:sz w:val="21"/>
          <w:szCs w:val="21"/>
          <w:u w:val="single"/>
        </w:rPr>
        <w:t xml:space="preserve">12 </w:t>
      </w:r>
      <w:r w:rsidR="009F76E5">
        <w:rPr>
          <w:b/>
          <w:sz w:val="21"/>
          <w:szCs w:val="21"/>
          <w:u w:val="single"/>
        </w:rPr>
        <w:t>November 201</w:t>
      </w:r>
      <w:r w:rsidR="00D650A9">
        <w:rPr>
          <w:b/>
          <w:sz w:val="21"/>
          <w:szCs w:val="21"/>
          <w:u w:val="single"/>
        </w:rPr>
        <w:t>2</w:t>
      </w:r>
      <w:r w:rsidR="009F76E5">
        <w:rPr>
          <w:b/>
          <w:sz w:val="21"/>
          <w:szCs w:val="21"/>
          <w:u w:val="single"/>
        </w:rPr>
        <w:t xml:space="preserve"> through 1</w:t>
      </w:r>
      <w:r w:rsidR="00D650A9">
        <w:rPr>
          <w:b/>
          <w:sz w:val="21"/>
          <w:szCs w:val="21"/>
          <w:u w:val="single"/>
        </w:rPr>
        <w:t>0</w:t>
      </w:r>
      <w:r w:rsidR="009F76E5">
        <w:rPr>
          <w:b/>
          <w:sz w:val="21"/>
          <w:szCs w:val="21"/>
          <w:u w:val="single"/>
        </w:rPr>
        <w:t xml:space="preserve"> December 201</w:t>
      </w:r>
      <w:r w:rsidR="00D650A9">
        <w:rPr>
          <w:b/>
          <w:sz w:val="21"/>
          <w:szCs w:val="21"/>
          <w:u w:val="single"/>
        </w:rPr>
        <w:t>2</w:t>
      </w:r>
      <w:r w:rsidRPr="00082D50">
        <w:rPr>
          <w:b/>
          <w:sz w:val="21"/>
          <w:szCs w:val="21"/>
          <w:u w:val="single"/>
        </w:rPr>
        <w:t>.</w:t>
      </w:r>
      <w:r w:rsidRPr="00082D50">
        <w:rPr>
          <w:sz w:val="21"/>
          <w:szCs w:val="21"/>
        </w:rPr>
        <w:t xml:space="preserve"> During this open season</w:t>
      </w:r>
      <w:r w:rsidR="004433A3">
        <w:rPr>
          <w:sz w:val="21"/>
          <w:szCs w:val="21"/>
        </w:rPr>
        <w:t>,</w:t>
      </w:r>
      <w:r w:rsidRPr="00082D50">
        <w:rPr>
          <w:sz w:val="21"/>
          <w:szCs w:val="21"/>
        </w:rPr>
        <w:t xml:space="preserve"> any eligible technician may enroll or change his/her enrollment from one plan or option to another; from self only to self and family; or any combination of these changes.</w:t>
      </w:r>
      <w:r w:rsidRPr="00082D50">
        <w:rPr>
          <w:sz w:val="21"/>
          <w:szCs w:val="21"/>
        </w:rPr>
        <w:br/>
      </w:r>
    </w:p>
    <w:p w:rsidR="003E532C" w:rsidRDefault="00D650A9" w:rsidP="003E532C">
      <w:pPr>
        <w:numPr>
          <w:ilvl w:val="0"/>
          <w:numId w:val="3"/>
        </w:numPr>
        <w:rPr>
          <w:sz w:val="21"/>
          <w:szCs w:val="21"/>
        </w:rPr>
      </w:pPr>
      <w:r>
        <w:rPr>
          <w:sz w:val="21"/>
          <w:szCs w:val="21"/>
        </w:rPr>
        <w:t xml:space="preserve">As a part of the Going Green initiative, </w:t>
      </w:r>
      <w:r w:rsidRPr="003E532C">
        <w:rPr>
          <w:sz w:val="21"/>
          <w:szCs w:val="21"/>
        </w:rPr>
        <w:t>Federal</w:t>
      </w:r>
      <w:r w:rsidR="00D13C50" w:rsidRPr="003E532C">
        <w:rPr>
          <w:sz w:val="21"/>
          <w:szCs w:val="21"/>
        </w:rPr>
        <w:t xml:space="preserve"> Employees health Benefits (FEHB) plan </w:t>
      </w:r>
      <w:r w:rsidRPr="003E532C">
        <w:rPr>
          <w:sz w:val="21"/>
          <w:szCs w:val="21"/>
        </w:rPr>
        <w:t>members</w:t>
      </w:r>
      <w:r w:rsidR="00D13C50" w:rsidRPr="003E532C">
        <w:rPr>
          <w:sz w:val="21"/>
          <w:szCs w:val="21"/>
        </w:rPr>
        <w:t xml:space="preserve"> will no longer have paper copies of health plan brochures automatically mailed to them. </w:t>
      </w:r>
      <w:r w:rsidR="00063157" w:rsidRPr="003E532C">
        <w:rPr>
          <w:sz w:val="21"/>
          <w:szCs w:val="21"/>
        </w:rPr>
        <w:t xml:space="preserve">Health plan brochures are available online at </w:t>
      </w:r>
      <w:hyperlink r:id="rId5" w:history="1">
        <w:r w:rsidR="00063157" w:rsidRPr="003E532C">
          <w:rPr>
            <w:rStyle w:val="Hyperlink"/>
            <w:sz w:val="21"/>
            <w:szCs w:val="21"/>
          </w:rPr>
          <w:t>http://www.opm.gov/FEHBbrochures</w:t>
        </w:r>
      </w:hyperlink>
      <w:r w:rsidR="00063157" w:rsidRPr="003E532C">
        <w:rPr>
          <w:sz w:val="21"/>
          <w:szCs w:val="21"/>
        </w:rPr>
        <w:t xml:space="preserve"> or on your health plan’s website. By accessing brochures online, you will help to lower administrative costs and save trees.</w:t>
      </w:r>
      <w:r w:rsidR="003E532C" w:rsidRPr="003E532C">
        <w:rPr>
          <w:sz w:val="21"/>
          <w:szCs w:val="21"/>
        </w:rPr>
        <w:t xml:space="preserve"> </w:t>
      </w:r>
      <w:r w:rsidR="003E532C">
        <w:rPr>
          <w:sz w:val="21"/>
          <w:szCs w:val="21"/>
        </w:rPr>
        <w:br/>
      </w:r>
    </w:p>
    <w:p w:rsidR="004846A9" w:rsidRPr="003E532C" w:rsidRDefault="00063157" w:rsidP="003E532C">
      <w:pPr>
        <w:numPr>
          <w:ilvl w:val="0"/>
          <w:numId w:val="3"/>
        </w:numPr>
        <w:rPr>
          <w:b/>
          <w:sz w:val="21"/>
          <w:szCs w:val="21"/>
          <w:u w:val="single"/>
        </w:rPr>
      </w:pPr>
      <w:r w:rsidRPr="003E532C">
        <w:rPr>
          <w:sz w:val="21"/>
          <w:szCs w:val="21"/>
        </w:rPr>
        <w:t xml:space="preserve">Technicians wishing to enroll or change their enrollment must process their enrollment or change through the </w:t>
      </w:r>
      <w:r w:rsidRPr="003E532C">
        <w:rPr>
          <w:b/>
          <w:i/>
          <w:sz w:val="21"/>
          <w:szCs w:val="21"/>
        </w:rPr>
        <w:t>Employee Benefits Information Systems (EBIS)</w:t>
      </w:r>
      <w:r w:rsidRPr="003E532C">
        <w:rPr>
          <w:sz w:val="21"/>
          <w:szCs w:val="21"/>
        </w:rPr>
        <w:t xml:space="preserve"> </w:t>
      </w:r>
      <w:r w:rsidR="004433A3">
        <w:rPr>
          <w:sz w:val="21"/>
          <w:szCs w:val="21"/>
        </w:rPr>
        <w:t xml:space="preserve">located on the </w:t>
      </w:r>
      <w:r w:rsidR="004433A3" w:rsidRPr="003E532C">
        <w:rPr>
          <w:sz w:val="21"/>
          <w:szCs w:val="21"/>
        </w:rPr>
        <w:t xml:space="preserve">Army Benefits Center – Civilian (ABC-C) </w:t>
      </w:r>
      <w:r w:rsidR="004433A3">
        <w:rPr>
          <w:sz w:val="21"/>
          <w:szCs w:val="21"/>
        </w:rPr>
        <w:t xml:space="preserve">web site at:  </w:t>
      </w:r>
      <w:hyperlink r:id="rId6" w:history="1">
        <w:r w:rsidRPr="003E532C">
          <w:rPr>
            <w:rStyle w:val="Hyperlink"/>
            <w:sz w:val="21"/>
            <w:szCs w:val="21"/>
          </w:rPr>
          <w:t>https://www.abc.army.mil</w:t>
        </w:r>
      </w:hyperlink>
      <w:r w:rsidR="00D442D7">
        <w:t>.</w:t>
      </w:r>
      <w:r w:rsidRPr="003E532C">
        <w:rPr>
          <w:sz w:val="21"/>
          <w:szCs w:val="21"/>
        </w:rPr>
        <w:t xml:space="preserve"> </w:t>
      </w:r>
      <w:r w:rsidRPr="000356CB">
        <w:rPr>
          <w:b/>
          <w:i/>
          <w:sz w:val="21"/>
          <w:szCs w:val="21"/>
        </w:rPr>
        <w:t xml:space="preserve">Paper enrollment forms will </w:t>
      </w:r>
      <w:r w:rsidRPr="00DC5920">
        <w:rPr>
          <w:b/>
          <w:i/>
          <w:sz w:val="21"/>
          <w:szCs w:val="21"/>
          <w:u w:val="single"/>
        </w:rPr>
        <w:t>NOT</w:t>
      </w:r>
      <w:r w:rsidRPr="000356CB">
        <w:rPr>
          <w:b/>
          <w:i/>
          <w:sz w:val="21"/>
          <w:szCs w:val="21"/>
        </w:rPr>
        <w:t xml:space="preserve"> be accepted.</w:t>
      </w:r>
      <w:r w:rsidR="000356CB">
        <w:rPr>
          <w:sz w:val="21"/>
          <w:szCs w:val="21"/>
        </w:rPr>
        <w:t xml:space="preserve"> </w:t>
      </w:r>
      <w:r w:rsidR="003E532C" w:rsidRPr="003E532C">
        <w:rPr>
          <w:sz w:val="21"/>
          <w:szCs w:val="21"/>
        </w:rPr>
        <w:t xml:space="preserve">Open Season enrollments or changes must be submitted via EBIS by no later than midnight (Eastern Standard Time) on </w:t>
      </w:r>
      <w:r w:rsidR="003E532C" w:rsidRPr="003E532C">
        <w:rPr>
          <w:b/>
          <w:sz w:val="21"/>
          <w:szCs w:val="21"/>
          <w:u w:val="single"/>
        </w:rPr>
        <w:t>1</w:t>
      </w:r>
      <w:r w:rsidR="00D442D7">
        <w:rPr>
          <w:b/>
          <w:sz w:val="21"/>
          <w:szCs w:val="21"/>
          <w:u w:val="single"/>
        </w:rPr>
        <w:t>0</w:t>
      </w:r>
      <w:r w:rsidR="003E532C" w:rsidRPr="003E532C">
        <w:rPr>
          <w:b/>
          <w:sz w:val="21"/>
          <w:szCs w:val="21"/>
          <w:u w:val="single"/>
        </w:rPr>
        <w:t xml:space="preserve"> December 201</w:t>
      </w:r>
      <w:r w:rsidR="00D442D7">
        <w:rPr>
          <w:b/>
          <w:sz w:val="21"/>
          <w:szCs w:val="21"/>
          <w:u w:val="single"/>
        </w:rPr>
        <w:t>2</w:t>
      </w:r>
      <w:r w:rsidR="003E532C" w:rsidRPr="003E532C">
        <w:rPr>
          <w:sz w:val="21"/>
          <w:szCs w:val="21"/>
        </w:rPr>
        <w:t xml:space="preserve">. The effective date of coverage will be </w:t>
      </w:r>
      <w:r w:rsidR="003E532C" w:rsidRPr="003E532C">
        <w:rPr>
          <w:b/>
          <w:sz w:val="21"/>
          <w:szCs w:val="21"/>
          <w:u w:val="single"/>
        </w:rPr>
        <w:t>1</w:t>
      </w:r>
      <w:r w:rsidR="00F1219C">
        <w:rPr>
          <w:b/>
          <w:sz w:val="21"/>
          <w:szCs w:val="21"/>
          <w:u w:val="single"/>
        </w:rPr>
        <w:t>3</w:t>
      </w:r>
      <w:r w:rsidR="003E532C" w:rsidRPr="003E532C">
        <w:rPr>
          <w:b/>
          <w:sz w:val="21"/>
          <w:szCs w:val="21"/>
          <w:u w:val="single"/>
        </w:rPr>
        <w:t xml:space="preserve"> January 201</w:t>
      </w:r>
      <w:r w:rsidR="00F1219C">
        <w:rPr>
          <w:b/>
          <w:sz w:val="21"/>
          <w:szCs w:val="21"/>
          <w:u w:val="single"/>
        </w:rPr>
        <w:t>3</w:t>
      </w:r>
      <w:r w:rsidR="003E532C" w:rsidRPr="003E532C">
        <w:rPr>
          <w:b/>
          <w:sz w:val="21"/>
          <w:szCs w:val="21"/>
          <w:u w:val="single"/>
        </w:rPr>
        <w:t>.</w:t>
      </w:r>
      <w:r w:rsidR="000356CB">
        <w:rPr>
          <w:b/>
          <w:sz w:val="21"/>
          <w:szCs w:val="21"/>
          <w:u w:val="single"/>
        </w:rPr>
        <w:t xml:space="preserve"> </w:t>
      </w:r>
      <w:r w:rsidR="000356CB">
        <w:rPr>
          <w:b/>
          <w:sz w:val="21"/>
          <w:szCs w:val="21"/>
          <w:u w:val="single"/>
        </w:rPr>
        <w:br/>
      </w:r>
      <w:r w:rsidR="000356CB">
        <w:rPr>
          <w:b/>
          <w:sz w:val="21"/>
          <w:szCs w:val="21"/>
          <w:u w:val="single"/>
        </w:rPr>
        <w:br/>
      </w:r>
      <w:r w:rsidR="000356CB" w:rsidRPr="00082D50">
        <w:rPr>
          <w:sz w:val="21"/>
          <w:szCs w:val="21"/>
        </w:rPr>
        <w:t>Technicians who enroll must be in a pay status for some part of the pay period prior to the pay period before the enrollment can take effect. Those technicians who do not wish to make a change to their enrollment need not take any action during this open season.</w:t>
      </w:r>
      <w:r w:rsidR="003E532C" w:rsidRPr="003E532C">
        <w:rPr>
          <w:b/>
          <w:sz w:val="21"/>
          <w:szCs w:val="21"/>
          <w:u w:val="single"/>
        </w:rPr>
        <w:br/>
      </w:r>
    </w:p>
    <w:p w:rsidR="004846A9" w:rsidRPr="00082D50" w:rsidRDefault="004846A9" w:rsidP="004846A9">
      <w:pPr>
        <w:numPr>
          <w:ilvl w:val="0"/>
          <w:numId w:val="3"/>
        </w:numPr>
        <w:rPr>
          <w:sz w:val="21"/>
          <w:szCs w:val="21"/>
        </w:rPr>
      </w:pPr>
      <w:r w:rsidRPr="00082D50">
        <w:rPr>
          <w:sz w:val="21"/>
          <w:szCs w:val="21"/>
        </w:rPr>
        <w:t xml:space="preserve">Biweekly costs effective </w:t>
      </w:r>
      <w:r w:rsidR="003E532C">
        <w:rPr>
          <w:sz w:val="21"/>
          <w:szCs w:val="21"/>
        </w:rPr>
        <w:t>1</w:t>
      </w:r>
      <w:r w:rsidR="00E04882">
        <w:rPr>
          <w:sz w:val="21"/>
          <w:szCs w:val="21"/>
        </w:rPr>
        <w:t>3</w:t>
      </w:r>
      <w:r w:rsidR="003E532C">
        <w:rPr>
          <w:sz w:val="21"/>
          <w:szCs w:val="21"/>
        </w:rPr>
        <w:t xml:space="preserve"> January 201</w:t>
      </w:r>
      <w:r w:rsidR="00E04882">
        <w:rPr>
          <w:sz w:val="21"/>
          <w:szCs w:val="21"/>
        </w:rPr>
        <w:t>3</w:t>
      </w:r>
      <w:r w:rsidRPr="00082D50">
        <w:rPr>
          <w:sz w:val="21"/>
          <w:szCs w:val="21"/>
        </w:rPr>
        <w:t xml:space="preserve"> and the increase/decrease in the premium from this year’s premium for the various plans are indicated below:</w:t>
      </w:r>
      <w:r w:rsidRPr="00082D50">
        <w:rPr>
          <w:sz w:val="21"/>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980"/>
        <w:gridCol w:w="2268"/>
      </w:tblGrid>
      <w:tr w:rsidR="004846A9" w:rsidRPr="00082D50" w:rsidTr="008D7CC7">
        <w:tc>
          <w:tcPr>
            <w:tcW w:w="5328" w:type="dxa"/>
          </w:tcPr>
          <w:p w:rsidR="004846A9" w:rsidRPr="00082D50" w:rsidRDefault="004846A9" w:rsidP="008D7CC7">
            <w:pPr>
              <w:rPr>
                <w:sz w:val="21"/>
                <w:szCs w:val="21"/>
              </w:rPr>
            </w:pPr>
            <w:r w:rsidRPr="00082D50">
              <w:rPr>
                <w:sz w:val="21"/>
                <w:szCs w:val="21"/>
              </w:rPr>
              <w:t xml:space="preserve">Plan Name and Codes </w:t>
            </w:r>
          </w:p>
        </w:tc>
        <w:tc>
          <w:tcPr>
            <w:tcW w:w="1980" w:type="dxa"/>
          </w:tcPr>
          <w:p w:rsidR="004846A9" w:rsidRPr="00082D50" w:rsidRDefault="004846A9" w:rsidP="008D7CC7">
            <w:pPr>
              <w:rPr>
                <w:sz w:val="21"/>
                <w:szCs w:val="21"/>
              </w:rPr>
            </w:pPr>
            <w:r w:rsidRPr="00082D50">
              <w:rPr>
                <w:sz w:val="21"/>
                <w:szCs w:val="21"/>
              </w:rPr>
              <w:t>Self Only</w:t>
            </w:r>
          </w:p>
        </w:tc>
        <w:tc>
          <w:tcPr>
            <w:tcW w:w="2268" w:type="dxa"/>
          </w:tcPr>
          <w:p w:rsidR="004846A9" w:rsidRPr="00082D50" w:rsidRDefault="004846A9" w:rsidP="008D7CC7">
            <w:pPr>
              <w:rPr>
                <w:sz w:val="21"/>
                <w:szCs w:val="21"/>
              </w:rPr>
            </w:pPr>
            <w:r w:rsidRPr="00082D50">
              <w:rPr>
                <w:sz w:val="21"/>
                <w:szCs w:val="21"/>
              </w:rPr>
              <w:t>Self &amp; Family</w:t>
            </w:r>
          </w:p>
        </w:tc>
      </w:tr>
      <w:tr w:rsidR="004846A9" w:rsidRPr="00082D50" w:rsidTr="008D7CC7">
        <w:tc>
          <w:tcPr>
            <w:tcW w:w="5328" w:type="dxa"/>
          </w:tcPr>
          <w:p w:rsidR="004846A9" w:rsidRPr="00082D50" w:rsidRDefault="004846A9" w:rsidP="008D7CC7">
            <w:pPr>
              <w:rPr>
                <w:b/>
                <w:sz w:val="21"/>
                <w:szCs w:val="21"/>
              </w:rPr>
            </w:pPr>
            <w:r w:rsidRPr="00082D50">
              <w:rPr>
                <w:b/>
                <w:sz w:val="21"/>
                <w:szCs w:val="21"/>
              </w:rPr>
              <w:t>Aetna Health</w:t>
            </w:r>
            <w:r w:rsidR="00F37A3C">
              <w:rPr>
                <w:b/>
                <w:sz w:val="21"/>
                <w:szCs w:val="21"/>
              </w:rPr>
              <w:t xml:space="preserve"> </w:t>
            </w:r>
            <w:r w:rsidRPr="00082D50">
              <w:rPr>
                <w:b/>
                <w:sz w:val="21"/>
                <w:szCs w:val="21"/>
              </w:rPr>
              <w:t xml:space="preserve">Fund </w:t>
            </w:r>
            <w:r w:rsidRPr="00082D50">
              <w:rPr>
                <w:sz w:val="21"/>
                <w:szCs w:val="21"/>
              </w:rPr>
              <w:t>(Codes 221 and 222)</w:t>
            </w:r>
          </w:p>
        </w:tc>
        <w:tc>
          <w:tcPr>
            <w:tcW w:w="1980" w:type="dxa"/>
          </w:tcPr>
          <w:p w:rsidR="004846A9" w:rsidRPr="00082D50" w:rsidRDefault="004846A9" w:rsidP="00E04882">
            <w:pPr>
              <w:rPr>
                <w:sz w:val="21"/>
                <w:szCs w:val="21"/>
              </w:rPr>
            </w:pPr>
            <w:r w:rsidRPr="00082D50">
              <w:rPr>
                <w:sz w:val="21"/>
                <w:szCs w:val="21"/>
              </w:rPr>
              <w:t>$</w:t>
            </w:r>
            <w:r w:rsidR="00E04882">
              <w:rPr>
                <w:sz w:val="21"/>
                <w:szCs w:val="21"/>
              </w:rPr>
              <w:t>85.49</w:t>
            </w:r>
            <w:r w:rsidRPr="00082D50">
              <w:rPr>
                <w:sz w:val="21"/>
                <w:szCs w:val="21"/>
              </w:rPr>
              <w:t xml:space="preserve"> (+</w:t>
            </w:r>
            <w:r w:rsidR="00E04882">
              <w:rPr>
                <w:sz w:val="21"/>
                <w:szCs w:val="21"/>
              </w:rPr>
              <w:t>13.47</w:t>
            </w:r>
            <w:r w:rsidRPr="00082D50">
              <w:rPr>
                <w:sz w:val="21"/>
                <w:szCs w:val="21"/>
              </w:rPr>
              <w:t>)</w:t>
            </w:r>
          </w:p>
        </w:tc>
        <w:tc>
          <w:tcPr>
            <w:tcW w:w="2268" w:type="dxa"/>
          </w:tcPr>
          <w:p w:rsidR="004846A9" w:rsidRPr="00082D50" w:rsidRDefault="004846A9" w:rsidP="00E04882">
            <w:pPr>
              <w:rPr>
                <w:sz w:val="21"/>
                <w:szCs w:val="21"/>
              </w:rPr>
            </w:pPr>
            <w:r w:rsidRPr="00082D50">
              <w:rPr>
                <w:sz w:val="21"/>
                <w:szCs w:val="21"/>
              </w:rPr>
              <w:t>$</w:t>
            </w:r>
            <w:r w:rsidR="00E04882">
              <w:rPr>
                <w:sz w:val="21"/>
                <w:szCs w:val="21"/>
              </w:rPr>
              <w:t>202.57</w:t>
            </w:r>
            <w:r w:rsidRPr="00082D50">
              <w:rPr>
                <w:sz w:val="21"/>
                <w:szCs w:val="21"/>
              </w:rPr>
              <w:t xml:space="preserve"> (+</w:t>
            </w:r>
            <w:r w:rsidR="00E04882">
              <w:rPr>
                <w:sz w:val="21"/>
                <w:szCs w:val="21"/>
              </w:rPr>
              <w:t>31.54</w:t>
            </w:r>
            <w:r w:rsidRPr="00082D50">
              <w:rPr>
                <w:sz w:val="21"/>
                <w:szCs w:val="21"/>
              </w:rPr>
              <w:t>)</w:t>
            </w:r>
          </w:p>
        </w:tc>
      </w:tr>
      <w:tr w:rsidR="004846A9" w:rsidRPr="00082D50" w:rsidTr="008D7CC7">
        <w:tc>
          <w:tcPr>
            <w:tcW w:w="5328" w:type="dxa"/>
          </w:tcPr>
          <w:p w:rsidR="004846A9" w:rsidRPr="00082D50" w:rsidRDefault="004846A9" w:rsidP="008D7CC7">
            <w:pPr>
              <w:rPr>
                <w:b/>
                <w:sz w:val="21"/>
                <w:szCs w:val="21"/>
              </w:rPr>
            </w:pPr>
            <w:r w:rsidRPr="00082D50">
              <w:rPr>
                <w:b/>
                <w:sz w:val="21"/>
                <w:szCs w:val="21"/>
              </w:rPr>
              <w:t xml:space="preserve">Aetna Health Fund </w:t>
            </w:r>
            <w:r w:rsidRPr="00082D50">
              <w:rPr>
                <w:sz w:val="21"/>
                <w:szCs w:val="21"/>
              </w:rPr>
              <w:t>([High] Codes 224 and 225)</w:t>
            </w:r>
          </w:p>
        </w:tc>
        <w:tc>
          <w:tcPr>
            <w:tcW w:w="1980" w:type="dxa"/>
          </w:tcPr>
          <w:p w:rsidR="004846A9" w:rsidRPr="00082D50" w:rsidRDefault="004846A9" w:rsidP="00E04882">
            <w:pPr>
              <w:rPr>
                <w:sz w:val="21"/>
                <w:szCs w:val="21"/>
              </w:rPr>
            </w:pPr>
            <w:r w:rsidRPr="00082D50">
              <w:rPr>
                <w:sz w:val="21"/>
                <w:szCs w:val="21"/>
              </w:rPr>
              <w:t>$</w:t>
            </w:r>
            <w:r w:rsidR="00E04882">
              <w:rPr>
                <w:sz w:val="21"/>
                <w:szCs w:val="21"/>
              </w:rPr>
              <w:t>47.89</w:t>
            </w:r>
            <w:r w:rsidRPr="00082D50">
              <w:rPr>
                <w:sz w:val="21"/>
                <w:szCs w:val="21"/>
              </w:rPr>
              <w:t xml:space="preserve"> (+4.</w:t>
            </w:r>
            <w:r w:rsidR="00E04882">
              <w:rPr>
                <w:sz w:val="21"/>
                <w:szCs w:val="21"/>
              </w:rPr>
              <w:t>4</w:t>
            </w:r>
            <w:r>
              <w:rPr>
                <w:sz w:val="21"/>
                <w:szCs w:val="21"/>
              </w:rPr>
              <w:t>5</w:t>
            </w:r>
            <w:r w:rsidRPr="00082D50">
              <w:rPr>
                <w:sz w:val="21"/>
                <w:szCs w:val="21"/>
              </w:rPr>
              <w:t>)</w:t>
            </w:r>
          </w:p>
        </w:tc>
        <w:tc>
          <w:tcPr>
            <w:tcW w:w="2268" w:type="dxa"/>
          </w:tcPr>
          <w:p w:rsidR="004846A9" w:rsidRPr="00082D50" w:rsidRDefault="004846A9" w:rsidP="00E04882">
            <w:pPr>
              <w:rPr>
                <w:sz w:val="21"/>
                <w:szCs w:val="21"/>
              </w:rPr>
            </w:pPr>
            <w:r w:rsidRPr="00082D50">
              <w:rPr>
                <w:sz w:val="21"/>
                <w:szCs w:val="21"/>
              </w:rPr>
              <w:t>$</w:t>
            </w:r>
            <w:r w:rsidR="00E04882">
              <w:rPr>
                <w:sz w:val="21"/>
                <w:szCs w:val="21"/>
              </w:rPr>
              <w:t>104.87</w:t>
            </w:r>
            <w:r w:rsidRPr="00082D50">
              <w:rPr>
                <w:sz w:val="21"/>
                <w:szCs w:val="21"/>
              </w:rPr>
              <w:t xml:space="preserve"> (+</w:t>
            </w:r>
            <w:r w:rsidR="00E04882">
              <w:rPr>
                <w:sz w:val="21"/>
                <w:szCs w:val="21"/>
              </w:rPr>
              <w:t>9.73</w:t>
            </w:r>
            <w:r w:rsidRPr="00082D50">
              <w:rPr>
                <w:sz w:val="21"/>
                <w:szCs w:val="21"/>
              </w:rPr>
              <w:t>)</w:t>
            </w:r>
          </w:p>
        </w:tc>
      </w:tr>
      <w:tr w:rsidR="004846A9" w:rsidRPr="00082D50" w:rsidTr="008D7CC7">
        <w:tc>
          <w:tcPr>
            <w:tcW w:w="5328" w:type="dxa"/>
          </w:tcPr>
          <w:p w:rsidR="004846A9" w:rsidRPr="00082D50" w:rsidRDefault="004846A9" w:rsidP="008D7CC7">
            <w:pPr>
              <w:rPr>
                <w:b/>
                <w:sz w:val="21"/>
                <w:szCs w:val="21"/>
              </w:rPr>
            </w:pPr>
            <w:r w:rsidRPr="00082D50">
              <w:rPr>
                <w:b/>
                <w:sz w:val="21"/>
                <w:szCs w:val="21"/>
              </w:rPr>
              <w:t xml:space="preserve">Hawaii HMSA </w:t>
            </w:r>
            <w:r w:rsidRPr="00082D50">
              <w:rPr>
                <w:sz w:val="21"/>
                <w:szCs w:val="21"/>
              </w:rPr>
              <w:t>(Codes 871 and 872)</w:t>
            </w:r>
          </w:p>
        </w:tc>
        <w:tc>
          <w:tcPr>
            <w:tcW w:w="1980" w:type="dxa"/>
          </w:tcPr>
          <w:p w:rsidR="004846A9" w:rsidRPr="00082D50" w:rsidRDefault="004846A9" w:rsidP="00E04882">
            <w:pPr>
              <w:rPr>
                <w:sz w:val="21"/>
                <w:szCs w:val="21"/>
              </w:rPr>
            </w:pPr>
            <w:r w:rsidRPr="00082D50">
              <w:rPr>
                <w:sz w:val="21"/>
                <w:szCs w:val="21"/>
              </w:rPr>
              <w:t>$</w:t>
            </w:r>
            <w:r w:rsidR="00E04882">
              <w:rPr>
                <w:sz w:val="21"/>
                <w:szCs w:val="21"/>
              </w:rPr>
              <w:t>53.04</w:t>
            </w:r>
            <w:r w:rsidRPr="00082D50">
              <w:rPr>
                <w:sz w:val="21"/>
                <w:szCs w:val="21"/>
              </w:rPr>
              <w:t xml:space="preserve"> (</w:t>
            </w:r>
            <w:r w:rsidR="00E04882">
              <w:rPr>
                <w:sz w:val="21"/>
                <w:szCs w:val="21"/>
              </w:rPr>
              <w:t>-1.64</w:t>
            </w:r>
            <w:r w:rsidRPr="00082D50">
              <w:rPr>
                <w:sz w:val="21"/>
                <w:szCs w:val="21"/>
              </w:rPr>
              <w:t>)</w:t>
            </w:r>
          </w:p>
        </w:tc>
        <w:tc>
          <w:tcPr>
            <w:tcW w:w="2268" w:type="dxa"/>
          </w:tcPr>
          <w:p w:rsidR="004846A9" w:rsidRPr="00082D50" w:rsidRDefault="004846A9" w:rsidP="00E04882">
            <w:pPr>
              <w:rPr>
                <w:sz w:val="21"/>
                <w:szCs w:val="21"/>
              </w:rPr>
            </w:pPr>
            <w:r w:rsidRPr="00082D50">
              <w:rPr>
                <w:sz w:val="21"/>
                <w:szCs w:val="21"/>
              </w:rPr>
              <w:t>$</w:t>
            </w:r>
            <w:r w:rsidR="00E04882">
              <w:rPr>
                <w:sz w:val="21"/>
                <w:szCs w:val="21"/>
              </w:rPr>
              <w:t>118.06</w:t>
            </w:r>
            <w:r w:rsidRPr="00082D50">
              <w:rPr>
                <w:sz w:val="21"/>
                <w:szCs w:val="21"/>
              </w:rPr>
              <w:t xml:space="preserve"> </w:t>
            </w:r>
            <w:r w:rsidR="00E04882">
              <w:rPr>
                <w:sz w:val="21"/>
                <w:szCs w:val="21"/>
              </w:rPr>
              <w:t>(-3.66</w:t>
            </w:r>
            <w:r w:rsidRPr="00082D50">
              <w:rPr>
                <w:sz w:val="21"/>
                <w:szCs w:val="21"/>
              </w:rPr>
              <w:t>)</w:t>
            </w:r>
          </w:p>
        </w:tc>
      </w:tr>
      <w:tr w:rsidR="004846A9" w:rsidRPr="00082D50" w:rsidTr="008D7CC7">
        <w:tc>
          <w:tcPr>
            <w:tcW w:w="5328" w:type="dxa"/>
          </w:tcPr>
          <w:p w:rsidR="004846A9" w:rsidRPr="00082D50" w:rsidRDefault="004846A9" w:rsidP="008D7CC7">
            <w:pPr>
              <w:rPr>
                <w:b/>
                <w:sz w:val="21"/>
                <w:szCs w:val="21"/>
              </w:rPr>
            </w:pPr>
            <w:r w:rsidRPr="00082D50">
              <w:rPr>
                <w:b/>
                <w:sz w:val="21"/>
                <w:szCs w:val="21"/>
              </w:rPr>
              <w:t xml:space="preserve">Kaiser </w:t>
            </w:r>
            <w:r w:rsidRPr="00082D50">
              <w:rPr>
                <w:sz w:val="21"/>
                <w:szCs w:val="21"/>
              </w:rPr>
              <w:t>([Standard] Codes 634 and 635)</w:t>
            </w:r>
          </w:p>
        </w:tc>
        <w:tc>
          <w:tcPr>
            <w:tcW w:w="1980" w:type="dxa"/>
          </w:tcPr>
          <w:p w:rsidR="004846A9" w:rsidRPr="00082D50" w:rsidRDefault="004846A9" w:rsidP="00E04882">
            <w:pPr>
              <w:rPr>
                <w:sz w:val="21"/>
                <w:szCs w:val="21"/>
              </w:rPr>
            </w:pPr>
            <w:r w:rsidRPr="00082D50">
              <w:rPr>
                <w:sz w:val="21"/>
                <w:szCs w:val="21"/>
              </w:rPr>
              <w:t>$</w:t>
            </w:r>
            <w:r w:rsidR="00E04882">
              <w:rPr>
                <w:sz w:val="21"/>
                <w:szCs w:val="21"/>
              </w:rPr>
              <w:t>32.12</w:t>
            </w:r>
            <w:r w:rsidRPr="00082D50">
              <w:rPr>
                <w:sz w:val="21"/>
                <w:szCs w:val="21"/>
              </w:rPr>
              <w:t xml:space="preserve"> (+</w:t>
            </w:r>
            <w:r w:rsidR="00E04882">
              <w:rPr>
                <w:sz w:val="21"/>
                <w:szCs w:val="21"/>
              </w:rPr>
              <w:t>3.68</w:t>
            </w:r>
            <w:r w:rsidRPr="00082D50">
              <w:rPr>
                <w:sz w:val="21"/>
                <w:szCs w:val="21"/>
              </w:rPr>
              <w:t>)</w:t>
            </w:r>
          </w:p>
        </w:tc>
        <w:tc>
          <w:tcPr>
            <w:tcW w:w="2268" w:type="dxa"/>
          </w:tcPr>
          <w:p w:rsidR="004846A9" w:rsidRPr="00082D50" w:rsidRDefault="004846A9" w:rsidP="00E04882">
            <w:pPr>
              <w:rPr>
                <w:sz w:val="21"/>
                <w:szCs w:val="21"/>
              </w:rPr>
            </w:pPr>
            <w:r w:rsidRPr="00082D50">
              <w:rPr>
                <w:sz w:val="21"/>
                <w:szCs w:val="21"/>
              </w:rPr>
              <w:t>$</w:t>
            </w:r>
            <w:r w:rsidR="00E04882">
              <w:rPr>
                <w:sz w:val="21"/>
                <w:szCs w:val="21"/>
              </w:rPr>
              <w:t>71.64</w:t>
            </w:r>
            <w:r w:rsidRPr="00082D50">
              <w:rPr>
                <w:sz w:val="21"/>
                <w:szCs w:val="21"/>
              </w:rPr>
              <w:t xml:space="preserve"> (+</w:t>
            </w:r>
            <w:r w:rsidR="00E04882">
              <w:rPr>
                <w:sz w:val="21"/>
                <w:szCs w:val="21"/>
              </w:rPr>
              <w:t>10.49</w:t>
            </w:r>
            <w:r w:rsidRPr="00082D50">
              <w:rPr>
                <w:sz w:val="21"/>
                <w:szCs w:val="21"/>
              </w:rPr>
              <w:t>)</w:t>
            </w:r>
          </w:p>
        </w:tc>
      </w:tr>
      <w:tr w:rsidR="004846A9" w:rsidRPr="00082D50" w:rsidTr="008D7CC7">
        <w:tc>
          <w:tcPr>
            <w:tcW w:w="5328" w:type="dxa"/>
          </w:tcPr>
          <w:p w:rsidR="004846A9" w:rsidRPr="00082D50" w:rsidRDefault="004846A9" w:rsidP="008D7CC7">
            <w:pPr>
              <w:rPr>
                <w:b/>
                <w:sz w:val="21"/>
                <w:szCs w:val="21"/>
              </w:rPr>
            </w:pPr>
            <w:r w:rsidRPr="00082D50">
              <w:rPr>
                <w:b/>
                <w:sz w:val="21"/>
                <w:szCs w:val="21"/>
              </w:rPr>
              <w:t xml:space="preserve">Kaiser </w:t>
            </w:r>
            <w:r w:rsidRPr="00082D50">
              <w:rPr>
                <w:sz w:val="21"/>
                <w:szCs w:val="21"/>
              </w:rPr>
              <w:t>([High] Codes 631 and 632)</w:t>
            </w:r>
          </w:p>
        </w:tc>
        <w:tc>
          <w:tcPr>
            <w:tcW w:w="1980" w:type="dxa"/>
          </w:tcPr>
          <w:p w:rsidR="004846A9" w:rsidRPr="00082D50" w:rsidRDefault="004846A9" w:rsidP="00E04882">
            <w:pPr>
              <w:rPr>
                <w:sz w:val="21"/>
                <w:szCs w:val="21"/>
              </w:rPr>
            </w:pPr>
            <w:r w:rsidRPr="00082D50">
              <w:rPr>
                <w:sz w:val="21"/>
                <w:szCs w:val="21"/>
              </w:rPr>
              <w:t>$</w:t>
            </w:r>
            <w:r w:rsidR="00E04882">
              <w:rPr>
                <w:sz w:val="21"/>
                <w:szCs w:val="21"/>
              </w:rPr>
              <w:t>62.54</w:t>
            </w:r>
            <w:r w:rsidRPr="00082D50">
              <w:rPr>
                <w:sz w:val="21"/>
                <w:szCs w:val="21"/>
              </w:rPr>
              <w:t xml:space="preserve"> </w:t>
            </w:r>
            <w:r w:rsidR="00E04882">
              <w:rPr>
                <w:sz w:val="21"/>
                <w:szCs w:val="21"/>
              </w:rPr>
              <w:t>(-.62</w:t>
            </w:r>
            <w:r w:rsidRPr="00082D50">
              <w:rPr>
                <w:sz w:val="21"/>
                <w:szCs w:val="21"/>
              </w:rPr>
              <w:t>)</w:t>
            </w:r>
          </w:p>
        </w:tc>
        <w:tc>
          <w:tcPr>
            <w:tcW w:w="2268" w:type="dxa"/>
          </w:tcPr>
          <w:p w:rsidR="004846A9" w:rsidRPr="00082D50" w:rsidRDefault="004846A9" w:rsidP="00E04882">
            <w:pPr>
              <w:rPr>
                <w:sz w:val="21"/>
                <w:szCs w:val="21"/>
              </w:rPr>
            </w:pPr>
            <w:r w:rsidRPr="00082D50">
              <w:rPr>
                <w:sz w:val="21"/>
                <w:szCs w:val="21"/>
              </w:rPr>
              <w:t>$</w:t>
            </w:r>
            <w:r w:rsidR="00E04882">
              <w:rPr>
                <w:sz w:val="21"/>
                <w:szCs w:val="21"/>
              </w:rPr>
              <w:t>139.48</w:t>
            </w:r>
            <w:r w:rsidRPr="00082D50">
              <w:rPr>
                <w:sz w:val="21"/>
                <w:szCs w:val="21"/>
              </w:rPr>
              <w:t xml:space="preserve"> (+</w:t>
            </w:r>
            <w:r w:rsidR="00E04882">
              <w:rPr>
                <w:sz w:val="21"/>
                <w:szCs w:val="21"/>
              </w:rPr>
              <w:t>5.70</w:t>
            </w:r>
            <w:r w:rsidRPr="00082D50">
              <w:rPr>
                <w:sz w:val="21"/>
                <w:szCs w:val="21"/>
              </w:rPr>
              <w:t>)</w:t>
            </w:r>
          </w:p>
        </w:tc>
      </w:tr>
      <w:tr w:rsidR="004846A9" w:rsidRPr="00082D50" w:rsidTr="008D7CC7">
        <w:tc>
          <w:tcPr>
            <w:tcW w:w="5328" w:type="dxa"/>
          </w:tcPr>
          <w:p w:rsidR="004846A9" w:rsidRPr="00082D50" w:rsidRDefault="004846A9" w:rsidP="008D7CC7">
            <w:pPr>
              <w:rPr>
                <w:sz w:val="21"/>
                <w:szCs w:val="21"/>
              </w:rPr>
            </w:pPr>
            <w:r w:rsidRPr="00082D50">
              <w:rPr>
                <w:b/>
                <w:sz w:val="21"/>
                <w:szCs w:val="21"/>
              </w:rPr>
              <w:t xml:space="preserve">Blue Cross-Blue Shield </w:t>
            </w:r>
            <w:r w:rsidRPr="00082D50">
              <w:rPr>
                <w:sz w:val="21"/>
                <w:szCs w:val="21"/>
              </w:rPr>
              <w:t>([Standard] Codes 104 and 105)</w:t>
            </w:r>
          </w:p>
        </w:tc>
        <w:tc>
          <w:tcPr>
            <w:tcW w:w="1980" w:type="dxa"/>
          </w:tcPr>
          <w:p w:rsidR="004846A9" w:rsidRPr="00082D50" w:rsidRDefault="004846A9" w:rsidP="00F37A3C">
            <w:pPr>
              <w:rPr>
                <w:sz w:val="21"/>
                <w:szCs w:val="21"/>
              </w:rPr>
            </w:pPr>
            <w:r w:rsidRPr="00082D50">
              <w:rPr>
                <w:sz w:val="21"/>
                <w:szCs w:val="21"/>
              </w:rPr>
              <w:t>$</w:t>
            </w:r>
            <w:r w:rsidR="00353372">
              <w:rPr>
                <w:sz w:val="21"/>
                <w:szCs w:val="21"/>
              </w:rPr>
              <w:t>85.</w:t>
            </w:r>
            <w:r w:rsidR="00F37A3C">
              <w:rPr>
                <w:sz w:val="21"/>
                <w:szCs w:val="21"/>
              </w:rPr>
              <w:t>91</w:t>
            </w:r>
            <w:r w:rsidRPr="00082D50">
              <w:rPr>
                <w:sz w:val="21"/>
                <w:szCs w:val="21"/>
              </w:rPr>
              <w:t xml:space="preserve"> </w:t>
            </w:r>
            <w:r w:rsidR="00F37A3C">
              <w:rPr>
                <w:sz w:val="21"/>
                <w:szCs w:val="21"/>
              </w:rPr>
              <w:t>(+.33)</w:t>
            </w:r>
          </w:p>
        </w:tc>
        <w:tc>
          <w:tcPr>
            <w:tcW w:w="2268" w:type="dxa"/>
          </w:tcPr>
          <w:p w:rsidR="004846A9" w:rsidRPr="00082D50" w:rsidRDefault="004846A9" w:rsidP="00F37A3C">
            <w:pPr>
              <w:rPr>
                <w:sz w:val="21"/>
                <w:szCs w:val="21"/>
              </w:rPr>
            </w:pPr>
            <w:r w:rsidRPr="00082D50">
              <w:rPr>
                <w:sz w:val="21"/>
                <w:szCs w:val="21"/>
              </w:rPr>
              <w:t>$</w:t>
            </w:r>
            <w:r w:rsidR="00F37A3C">
              <w:rPr>
                <w:sz w:val="21"/>
                <w:szCs w:val="21"/>
              </w:rPr>
              <w:t>200.14</w:t>
            </w:r>
            <w:r w:rsidRPr="00082D50">
              <w:rPr>
                <w:sz w:val="21"/>
                <w:szCs w:val="21"/>
              </w:rPr>
              <w:t xml:space="preserve"> </w:t>
            </w:r>
            <w:r w:rsidR="00F37A3C">
              <w:rPr>
                <w:sz w:val="21"/>
                <w:szCs w:val="21"/>
              </w:rPr>
              <w:t>(+1.66</w:t>
            </w:r>
            <w:r w:rsidRPr="00082D50">
              <w:rPr>
                <w:sz w:val="21"/>
                <w:szCs w:val="21"/>
              </w:rPr>
              <w:t>)</w:t>
            </w:r>
          </w:p>
        </w:tc>
      </w:tr>
      <w:tr w:rsidR="004846A9" w:rsidRPr="00082D50" w:rsidTr="008D7CC7">
        <w:tc>
          <w:tcPr>
            <w:tcW w:w="5328" w:type="dxa"/>
          </w:tcPr>
          <w:p w:rsidR="004846A9" w:rsidRPr="00082D50" w:rsidRDefault="004846A9" w:rsidP="008D7CC7">
            <w:pPr>
              <w:rPr>
                <w:sz w:val="21"/>
                <w:szCs w:val="21"/>
              </w:rPr>
            </w:pPr>
            <w:r w:rsidRPr="00082D50">
              <w:rPr>
                <w:b/>
                <w:sz w:val="21"/>
                <w:szCs w:val="21"/>
              </w:rPr>
              <w:t xml:space="preserve">Blue Cross-Blue Shield </w:t>
            </w:r>
            <w:r w:rsidRPr="00082D50">
              <w:rPr>
                <w:sz w:val="21"/>
                <w:szCs w:val="21"/>
              </w:rPr>
              <w:t>([Basic] Codes 111 and 112)</w:t>
            </w:r>
          </w:p>
        </w:tc>
        <w:tc>
          <w:tcPr>
            <w:tcW w:w="1980" w:type="dxa"/>
          </w:tcPr>
          <w:p w:rsidR="004846A9" w:rsidRPr="00082D50" w:rsidRDefault="004846A9" w:rsidP="00F37A3C">
            <w:pPr>
              <w:rPr>
                <w:sz w:val="21"/>
                <w:szCs w:val="21"/>
              </w:rPr>
            </w:pPr>
            <w:r w:rsidRPr="00082D50">
              <w:rPr>
                <w:sz w:val="21"/>
                <w:szCs w:val="21"/>
              </w:rPr>
              <w:t>$</w:t>
            </w:r>
            <w:r w:rsidR="00F37A3C">
              <w:rPr>
                <w:sz w:val="21"/>
                <w:szCs w:val="21"/>
              </w:rPr>
              <w:t>59.07</w:t>
            </w:r>
            <w:r w:rsidRPr="00082D50">
              <w:rPr>
                <w:sz w:val="21"/>
                <w:szCs w:val="21"/>
              </w:rPr>
              <w:t xml:space="preserve"> (+</w:t>
            </w:r>
            <w:r w:rsidR="00F37A3C">
              <w:rPr>
                <w:sz w:val="21"/>
                <w:szCs w:val="21"/>
              </w:rPr>
              <w:t>2.82</w:t>
            </w:r>
            <w:r w:rsidRPr="00082D50">
              <w:rPr>
                <w:sz w:val="21"/>
                <w:szCs w:val="21"/>
              </w:rPr>
              <w:t>)</w:t>
            </w:r>
          </w:p>
        </w:tc>
        <w:tc>
          <w:tcPr>
            <w:tcW w:w="2268" w:type="dxa"/>
          </w:tcPr>
          <w:p w:rsidR="004846A9" w:rsidRPr="00082D50" w:rsidRDefault="004846A9" w:rsidP="00F37A3C">
            <w:pPr>
              <w:rPr>
                <w:sz w:val="21"/>
                <w:szCs w:val="21"/>
              </w:rPr>
            </w:pPr>
            <w:r w:rsidRPr="00082D50">
              <w:rPr>
                <w:sz w:val="21"/>
                <w:szCs w:val="21"/>
              </w:rPr>
              <w:t>$</w:t>
            </w:r>
            <w:r w:rsidR="00F37A3C">
              <w:rPr>
                <w:sz w:val="21"/>
                <w:szCs w:val="21"/>
              </w:rPr>
              <w:t>138.32</w:t>
            </w:r>
            <w:r w:rsidRPr="00082D50">
              <w:rPr>
                <w:sz w:val="21"/>
                <w:szCs w:val="21"/>
              </w:rPr>
              <w:t xml:space="preserve"> (+</w:t>
            </w:r>
            <w:r w:rsidR="00F37A3C">
              <w:rPr>
                <w:sz w:val="21"/>
                <w:szCs w:val="21"/>
              </w:rPr>
              <w:t>6.59</w:t>
            </w:r>
            <w:r w:rsidRPr="00082D50">
              <w:rPr>
                <w:sz w:val="21"/>
                <w:szCs w:val="21"/>
              </w:rPr>
              <w:t>)</w:t>
            </w:r>
          </w:p>
        </w:tc>
      </w:tr>
      <w:tr w:rsidR="004846A9" w:rsidRPr="00082D50" w:rsidTr="008D7CC7">
        <w:tc>
          <w:tcPr>
            <w:tcW w:w="5328" w:type="dxa"/>
          </w:tcPr>
          <w:p w:rsidR="004846A9" w:rsidRPr="00082D50" w:rsidRDefault="004846A9" w:rsidP="008D7CC7">
            <w:pPr>
              <w:rPr>
                <w:sz w:val="21"/>
                <w:szCs w:val="21"/>
              </w:rPr>
            </w:pPr>
            <w:r w:rsidRPr="00082D50">
              <w:rPr>
                <w:b/>
                <w:sz w:val="21"/>
                <w:szCs w:val="21"/>
              </w:rPr>
              <w:t xml:space="preserve">GEHA Benefit Plan </w:t>
            </w:r>
            <w:r w:rsidRPr="00082D50">
              <w:rPr>
                <w:sz w:val="21"/>
                <w:szCs w:val="21"/>
              </w:rPr>
              <w:t>([High] Codes 311 and 312)</w:t>
            </w:r>
          </w:p>
        </w:tc>
        <w:tc>
          <w:tcPr>
            <w:tcW w:w="1980" w:type="dxa"/>
          </w:tcPr>
          <w:p w:rsidR="004846A9" w:rsidRPr="00082D50" w:rsidRDefault="004846A9" w:rsidP="00F37A3C">
            <w:pPr>
              <w:rPr>
                <w:sz w:val="21"/>
                <w:szCs w:val="21"/>
              </w:rPr>
            </w:pPr>
            <w:r w:rsidRPr="00082D50">
              <w:rPr>
                <w:sz w:val="21"/>
                <w:szCs w:val="21"/>
              </w:rPr>
              <w:t>$</w:t>
            </w:r>
            <w:r w:rsidR="00F37A3C">
              <w:rPr>
                <w:sz w:val="21"/>
                <w:szCs w:val="21"/>
              </w:rPr>
              <w:t>91.16</w:t>
            </w:r>
            <w:r w:rsidRPr="00082D50">
              <w:rPr>
                <w:sz w:val="21"/>
                <w:szCs w:val="21"/>
              </w:rPr>
              <w:t xml:space="preserve"> (+</w:t>
            </w:r>
            <w:r w:rsidR="00F37A3C">
              <w:rPr>
                <w:sz w:val="21"/>
                <w:szCs w:val="21"/>
              </w:rPr>
              <w:t>5.76</w:t>
            </w:r>
            <w:r w:rsidRPr="00082D50">
              <w:rPr>
                <w:sz w:val="21"/>
                <w:szCs w:val="21"/>
              </w:rPr>
              <w:t>)</w:t>
            </w:r>
          </w:p>
        </w:tc>
        <w:tc>
          <w:tcPr>
            <w:tcW w:w="2268" w:type="dxa"/>
          </w:tcPr>
          <w:p w:rsidR="004846A9" w:rsidRPr="00082D50" w:rsidRDefault="004846A9" w:rsidP="00F37A3C">
            <w:pPr>
              <w:rPr>
                <w:sz w:val="21"/>
                <w:szCs w:val="21"/>
              </w:rPr>
            </w:pPr>
            <w:r w:rsidRPr="00082D50">
              <w:rPr>
                <w:sz w:val="21"/>
                <w:szCs w:val="21"/>
              </w:rPr>
              <w:t>$</w:t>
            </w:r>
            <w:r w:rsidR="00F37A3C">
              <w:rPr>
                <w:sz w:val="21"/>
                <w:szCs w:val="21"/>
              </w:rPr>
              <w:t>216.40</w:t>
            </w:r>
            <w:r w:rsidRPr="00082D50">
              <w:rPr>
                <w:sz w:val="21"/>
                <w:szCs w:val="21"/>
              </w:rPr>
              <w:t xml:space="preserve"> (+</w:t>
            </w:r>
            <w:r w:rsidR="00F37A3C">
              <w:rPr>
                <w:sz w:val="21"/>
                <w:szCs w:val="21"/>
              </w:rPr>
              <w:t>14.07</w:t>
            </w:r>
            <w:r w:rsidRPr="00082D50">
              <w:rPr>
                <w:sz w:val="21"/>
                <w:szCs w:val="21"/>
              </w:rPr>
              <w:t>)</w:t>
            </w:r>
          </w:p>
        </w:tc>
      </w:tr>
      <w:tr w:rsidR="004846A9" w:rsidRPr="00082D50" w:rsidTr="008D7CC7">
        <w:tc>
          <w:tcPr>
            <w:tcW w:w="5328" w:type="dxa"/>
          </w:tcPr>
          <w:p w:rsidR="004846A9" w:rsidRPr="00082D50" w:rsidRDefault="004846A9" w:rsidP="008D7CC7">
            <w:pPr>
              <w:rPr>
                <w:sz w:val="21"/>
                <w:szCs w:val="21"/>
              </w:rPr>
            </w:pPr>
            <w:r w:rsidRPr="00082D50">
              <w:rPr>
                <w:b/>
                <w:sz w:val="21"/>
                <w:szCs w:val="21"/>
              </w:rPr>
              <w:t xml:space="preserve">GEHA Benefit Plan </w:t>
            </w:r>
            <w:r w:rsidRPr="00082D50">
              <w:rPr>
                <w:sz w:val="21"/>
                <w:szCs w:val="21"/>
              </w:rPr>
              <w:t>([Standard] Codes 314 and 315)</w:t>
            </w:r>
          </w:p>
        </w:tc>
        <w:tc>
          <w:tcPr>
            <w:tcW w:w="1980" w:type="dxa"/>
          </w:tcPr>
          <w:p w:rsidR="004846A9" w:rsidRPr="00082D50" w:rsidRDefault="004846A9" w:rsidP="00F37A3C">
            <w:pPr>
              <w:rPr>
                <w:sz w:val="21"/>
                <w:szCs w:val="21"/>
              </w:rPr>
            </w:pPr>
            <w:r w:rsidRPr="00082D50">
              <w:rPr>
                <w:sz w:val="21"/>
                <w:szCs w:val="21"/>
              </w:rPr>
              <w:t>$</w:t>
            </w:r>
            <w:r w:rsidR="00F37A3C">
              <w:rPr>
                <w:sz w:val="21"/>
                <w:szCs w:val="21"/>
              </w:rPr>
              <w:t>44.93</w:t>
            </w:r>
            <w:r w:rsidRPr="00082D50">
              <w:rPr>
                <w:sz w:val="21"/>
                <w:szCs w:val="21"/>
              </w:rPr>
              <w:t xml:space="preserve"> (+2.</w:t>
            </w:r>
            <w:r w:rsidR="00F37A3C">
              <w:rPr>
                <w:sz w:val="21"/>
                <w:szCs w:val="21"/>
              </w:rPr>
              <w:t>14</w:t>
            </w:r>
            <w:r w:rsidRPr="00082D50">
              <w:rPr>
                <w:sz w:val="21"/>
                <w:szCs w:val="21"/>
              </w:rPr>
              <w:t>)</w:t>
            </w:r>
          </w:p>
        </w:tc>
        <w:tc>
          <w:tcPr>
            <w:tcW w:w="2268" w:type="dxa"/>
          </w:tcPr>
          <w:p w:rsidR="004846A9" w:rsidRPr="00082D50" w:rsidRDefault="004846A9" w:rsidP="00F37A3C">
            <w:pPr>
              <w:rPr>
                <w:sz w:val="21"/>
                <w:szCs w:val="21"/>
              </w:rPr>
            </w:pPr>
            <w:r w:rsidRPr="00082D50">
              <w:rPr>
                <w:sz w:val="21"/>
                <w:szCs w:val="21"/>
              </w:rPr>
              <w:t>$</w:t>
            </w:r>
            <w:r w:rsidR="00F37A3C">
              <w:rPr>
                <w:sz w:val="21"/>
                <w:szCs w:val="21"/>
              </w:rPr>
              <w:t>102.19</w:t>
            </w:r>
            <w:r w:rsidRPr="00082D50">
              <w:rPr>
                <w:sz w:val="21"/>
                <w:szCs w:val="21"/>
              </w:rPr>
              <w:t xml:space="preserve"> (+</w:t>
            </w:r>
            <w:r w:rsidR="00F37A3C">
              <w:rPr>
                <w:sz w:val="21"/>
                <w:szCs w:val="21"/>
              </w:rPr>
              <w:t>4.87</w:t>
            </w:r>
            <w:r w:rsidRPr="00082D50">
              <w:rPr>
                <w:sz w:val="21"/>
                <w:szCs w:val="21"/>
              </w:rPr>
              <w:t>)</w:t>
            </w:r>
          </w:p>
        </w:tc>
      </w:tr>
      <w:tr w:rsidR="004846A9" w:rsidRPr="00082D50" w:rsidTr="008D7CC7">
        <w:tc>
          <w:tcPr>
            <w:tcW w:w="5328" w:type="dxa"/>
          </w:tcPr>
          <w:p w:rsidR="004846A9" w:rsidRPr="00082D50" w:rsidRDefault="004846A9" w:rsidP="008D7CC7">
            <w:pPr>
              <w:rPr>
                <w:sz w:val="21"/>
                <w:szCs w:val="21"/>
              </w:rPr>
            </w:pPr>
            <w:r w:rsidRPr="00082D50">
              <w:rPr>
                <w:b/>
                <w:sz w:val="21"/>
                <w:szCs w:val="21"/>
              </w:rPr>
              <w:t xml:space="preserve">GEHA High </w:t>
            </w:r>
            <w:r w:rsidR="00F37A3C" w:rsidRPr="00082D50">
              <w:rPr>
                <w:b/>
                <w:sz w:val="21"/>
                <w:szCs w:val="21"/>
              </w:rPr>
              <w:t>Deductible</w:t>
            </w:r>
            <w:r w:rsidRPr="00082D50">
              <w:rPr>
                <w:b/>
                <w:sz w:val="21"/>
                <w:szCs w:val="21"/>
              </w:rPr>
              <w:t xml:space="preserve"> </w:t>
            </w:r>
            <w:r w:rsidRPr="00082D50">
              <w:rPr>
                <w:sz w:val="21"/>
                <w:szCs w:val="21"/>
              </w:rPr>
              <w:t>(Codes 341 and 342)</w:t>
            </w:r>
          </w:p>
        </w:tc>
        <w:tc>
          <w:tcPr>
            <w:tcW w:w="1980" w:type="dxa"/>
          </w:tcPr>
          <w:p w:rsidR="004846A9" w:rsidRPr="00082D50" w:rsidRDefault="004846A9" w:rsidP="00F37A3C">
            <w:pPr>
              <w:rPr>
                <w:sz w:val="21"/>
                <w:szCs w:val="21"/>
              </w:rPr>
            </w:pPr>
            <w:r w:rsidRPr="00082D50">
              <w:rPr>
                <w:sz w:val="21"/>
                <w:szCs w:val="21"/>
              </w:rPr>
              <w:t>$</w:t>
            </w:r>
            <w:r w:rsidR="00F37A3C">
              <w:rPr>
                <w:sz w:val="21"/>
                <w:szCs w:val="21"/>
              </w:rPr>
              <w:t>48.44</w:t>
            </w:r>
            <w:r w:rsidRPr="00082D50">
              <w:rPr>
                <w:sz w:val="21"/>
                <w:szCs w:val="21"/>
              </w:rPr>
              <w:t xml:space="preserve"> (+</w:t>
            </w:r>
            <w:r w:rsidR="003E532C">
              <w:rPr>
                <w:sz w:val="21"/>
                <w:szCs w:val="21"/>
              </w:rPr>
              <w:t>2</w:t>
            </w:r>
            <w:r w:rsidRPr="00082D50">
              <w:rPr>
                <w:sz w:val="21"/>
                <w:szCs w:val="21"/>
              </w:rPr>
              <w:t>.</w:t>
            </w:r>
            <w:r w:rsidR="00F37A3C">
              <w:rPr>
                <w:sz w:val="21"/>
                <w:szCs w:val="21"/>
              </w:rPr>
              <w:t>3</w:t>
            </w:r>
            <w:r w:rsidRPr="00082D50">
              <w:rPr>
                <w:sz w:val="21"/>
                <w:szCs w:val="21"/>
              </w:rPr>
              <w:t>0)</w:t>
            </w:r>
          </w:p>
        </w:tc>
        <w:tc>
          <w:tcPr>
            <w:tcW w:w="2268" w:type="dxa"/>
          </w:tcPr>
          <w:p w:rsidR="004846A9" w:rsidRPr="00082D50" w:rsidRDefault="004846A9" w:rsidP="00F37A3C">
            <w:pPr>
              <w:rPr>
                <w:sz w:val="21"/>
                <w:szCs w:val="21"/>
              </w:rPr>
            </w:pPr>
            <w:r w:rsidRPr="00082D50">
              <w:rPr>
                <w:sz w:val="21"/>
                <w:szCs w:val="21"/>
              </w:rPr>
              <w:t>$</w:t>
            </w:r>
            <w:r w:rsidR="00F37A3C">
              <w:rPr>
                <w:sz w:val="21"/>
                <w:szCs w:val="21"/>
              </w:rPr>
              <w:t>110.65</w:t>
            </w:r>
            <w:r w:rsidRPr="00082D50">
              <w:rPr>
                <w:sz w:val="21"/>
                <w:szCs w:val="21"/>
              </w:rPr>
              <w:t xml:space="preserve"> (+</w:t>
            </w:r>
            <w:r w:rsidR="003E532C">
              <w:rPr>
                <w:sz w:val="21"/>
                <w:szCs w:val="21"/>
              </w:rPr>
              <w:t>5.</w:t>
            </w:r>
            <w:r w:rsidR="00F37A3C">
              <w:rPr>
                <w:sz w:val="21"/>
                <w:szCs w:val="21"/>
              </w:rPr>
              <w:t>27</w:t>
            </w:r>
            <w:r w:rsidRPr="00082D50">
              <w:rPr>
                <w:sz w:val="21"/>
                <w:szCs w:val="21"/>
              </w:rPr>
              <w:t>)</w:t>
            </w:r>
          </w:p>
        </w:tc>
      </w:tr>
    </w:tbl>
    <w:p w:rsidR="004846A9" w:rsidRPr="00082D50" w:rsidRDefault="004846A9" w:rsidP="004846A9">
      <w:pPr>
        <w:ind w:left="720"/>
        <w:rPr>
          <w:b/>
          <w:sz w:val="21"/>
          <w:szCs w:val="21"/>
          <w:u w:val="single"/>
        </w:rPr>
      </w:pPr>
    </w:p>
    <w:p w:rsidR="00F33124" w:rsidRPr="00F33124" w:rsidRDefault="00F33124" w:rsidP="00F33124">
      <w:pPr>
        <w:rPr>
          <w:b/>
          <w:sz w:val="21"/>
          <w:szCs w:val="21"/>
          <w:u w:val="single"/>
        </w:rPr>
      </w:pPr>
    </w:p>
    <w:p w:rsidR="004433A3" w:rsidRPr="004433A3" w:rsidRDefault="00F33124" w:rsidP="00060C23">
      <w:pPr>
        <w:numPr>
          <w:ilvl w:val="0"/>
          <w:numId w:val="3"/>
        </w:numPr>
      </w:pPr>
      <w:r>
        <w:rPr>
          <w:sz w:val="21"/>
          <w:szCs w:val="21"/>
        </w:rPr>
        <w:t xml:space="preserve">Temporary technicians who have been continuously employed for one year are eligible to enroll during this open season. </w:t>
      </w:r>
      <w:r>
        <w:rPr>
          <w:sz w:val="21"/>
          <w:szCs w:val="21"/>
          <w:u w:val="single"/>
        </w:rPr>
        <w:t>However, be advised that you will be responsible for paying the total premium cost (both your share and the Government’s share of the premium).</w:t>
      </w:r>
      <w:r>
        <w:rPr>
          <w:sz w:val="21"/>
          <w:szCs w:val="21"/>
        </w:rPr>
        <w:t xml:space="preserve"> For more information about 201</w:t>
      </w:r>
      <w:r w:rsidR="001315AC">
        <w:rPr>
          <w:sz w:val="21"/>
          <w:szCs w:val="21"/>
        </w:rPr>
        <w:t>3</w:t>
      </w:r>
      <w:r>
        <w:rPr>
          <w:sz w:val="21"/>
          <w:szCs w:val="21"/>
        </w:rPr>
        <w:t xml:space="preserve"> premium costs, please view OPM’s 201</w:t>
      </w:r>
      <w:r w:rsidR="001315AC">
        <w:rPr>
          <w:sz w:val="21"/>
          <w:szCs w:val="21"/>
        </w:rPr>
        <w:t>3</w:t>
      </w:r>
      <w:r>
        <w:rPr>
          <w:sz w:val="21"/>
          <w:szCs w:val="21"/>
        </w:rPr>
        <w:t xml:space="preserve"> Plan Information for Hawaii at</w:t>
      </w:r>
      <w:r w:rsidR="004433A3">
        <w:rPr>
          <w:sz w:val="21"/>
          <w:szCs w:val="21"/>
        </w:rPr>
        <w:t>:</w:t>
      </w:r>
    </w:p>
    <w:p w:rsidR="00444A43" w:rsidRDefault="002B4EC4" w:rsidP="004433A3">
      <w:pPr>
        <w:ind w:left="720"/>
      </w:pPr>
      <w:hyperlink r:id="rId7" w:history="1">
        <w:r w:rsidR="004433A3" w:rsidRPr="004433A3">
          <w:rPr>
            <w:rStyle w:val="Hyperlink"/>
            <w:sz w:val="21"/>
            <w:szCs w:val="21"/>
          </w:rPr>
          <w:t>http://www.opm.gov/insure/health/rates/nonpostalhmo2013.pdf</w:t>
        </w:r>
      </w:hyperlink>
      <w:r w:rsidR="00444A43">
        <w:br/>
      </w:r>
    </w:p>
    <w:p w:rsidR="00444A43" w:rsidRDefault="00444A43">
      <w:r>
        <w:br w:type="page"/>
      </w:r>
    </w:p>
    <w:p w:rsidR="00444A43" w:rsidRPr="00082D50" w:rsidRDefault="00444A43" w:rsidP="00444A43">
      <w:pPr>
        <w:rPr>
          <w:sz w:val="21"/>
          <w:szCs w:val="21"/>
        </w:rPr>
      </w:pPr>
      <w:r>
        <w:rPr>
          <w:b/>
          <w:sz w:val="21"/>
          <w:szCs w:val="21"/>
        </w:rPr>
        <w:lastRenderedPageBreak/>
        <w:br/>
      </w:r>
      <w:r w:rsidRPr="00082D50">
        <w:rPr>
          <w:b/>
          <w:sz w:val="21"/>
          <w:szCs w:val="21"/>
        </w:rPr>
        <w:t>HIDOD Personnel Fast Facts 201</w:t>
      </w:r>
      <w:r>
        <w:rPr>
          <w:b/>
          <w:sz w:val="21"/>
          <w:szCs w:val="21"/>
        </w:rPr>
        <w:t>2</w:t>
      </w:r>
      <w:r w:rsidRPr="00082D50">
        <w:rPr>
          <w:b/>
          <w:sz w:val="21"/>
          <w:szCs w:val="21"/>
        </w:rPr>
        <w:t>-</w:t>
      </w:r>
      <w:r>
        <w:rPr>
          <w:b/>
          <w:sz w:val="21"/>
          <w:szCs w:val="21"/>
        </w:rPr>
        <w:t>1</w:t>
      </w:r>
      <w:r w:rsidRPr="00082D50">
        <w:rPr>
          <w:b/>
          <w:sz w:val="21"/>
          <w:szCs w:val="21"/>
        </w:rPr>
        <w:t xml:space="preserve"> </w:t>
      </w:r>
      <w:r w:rsidRPr="00082D50">
        <w:rPr>
          <w:b/>
          <w:sz w:val="21"/>
          <w:szCs w:val="21"/>
        </w:rPr>
        <w:tab/>
      </w:r>
      <w:r w:rsidRPr="00082D50">
        <w:rPr>
          <w:b/>
          <w:sz w:val="21"/>
          <w:szCs w:val="21"/>
        </w:rPr>
        <w:tab/>
      </w:r>
      <w:r w:rsidRPr="00082D50">
        <w:rPr>
          <w:b/>
          <w:sz w:val="21"/>
          <w:szCs w:val="21"/>
        </w:rPr>
        <w:tab/>
      </w:r>
      <w:r w:rsidRPr="00082D50">
        <w:rPr>
          <w:b/>
          <w:sz w:val="21"/>
          <w:szCs w:val="21"/>
        </w:rPr>
        <w:tab/>
        <w:t xml:space="preserve">               </w:t>
      </w:r>
      <w:r w:rsidRPr="00082D50">
        <w:rPr>
          <w:b/>
          <w:sz w:val="21"/>
          <w:szCs w:val="21"/>
        </w:rPr>
        <w:tab/>
      </w:r>
      <w:r>
        <w:rPr>
          <w:b/>
          <w:sz w:val="21"/>
          <w:szCs w:val="21"/>
        </w:rPr>
        <w:t xml:space="preserve">       </w:t>
      </w:r>
      <w:r w:rsidRPr="00082D50">
        <w:rPr>
          <w:b/>
          <w:sz w:val="21"/>
          <w:szCs w:val="21"/>
        </w:rPr>
        <w:t xml:space="preserve"> </w:t>
      </w:r>
      <w:r w:rsidR="004433A3">
        <w:rPr>
          <w:b/>
          <w:sz w:val="21"/>
          <w:szCs w:val="21"/>
        </w:rPr>
        <w:t xml:space="preserve">       4 October 2012</w:t>
      </w:r>
    </w:p>
    <w:p w:rsidR="00F33124" w:rsidRPr="00F33124" w:rsidRDefault="00F33124" w:rsidP="00444A43">
      <w:pPr>
        <w:ind w:left="360"/>
        <w:rPr>
          <w:b/>
          <w:sz w:val="21"/>
          <w:szCs w:val="21"/>
          <w:u w:val="single"/>
        </w:rPr>
      </w:pPr>
      <w:r>
        <w:rPr>
          <w:sz w:val="21"/>
          <w:szCs w:val="21"/>
        </w:rPr>
        <w:t xml:space="preserve"> </w:t>
      </w:r>
    </w:p>
    <w:p w:rsidR="000356CB" w:rsidRPr="00063157" w:rsidRDefault="000356CB" w:rsidP="000356CB">
      <w:pPr>
        <w:numPr>
          <w:ilvl w:val="0"/>
          <w:numId w:val="3"/>
        </w:numPr>
        <w:rPr>
          <w:b/>
          <w:sz w:val="21"/>
          <w:szCs w:val="21"/>
          <w:u w:val="single"/>
        </w:rPr>
      </w:pPr>
      <w:r w:rsidRPr="00063157">
        <w:rPr>
          <w:sz w:val="21"/>
          <w:szCs w:val="21"/>
        </w:rPr>
        <w:t>The Affordable Care Act (AC</w:t>
      </w:r>
      <w:r>
        <w:rPr>
          <w:sz w:val="21"/>
          <w:szCs w:val="21"/>
        </w:rPr>
        <w:t>A), Public Law 111-148, included</w:t>
      </w:r>
      <w:r w:rsidRPr="00063157">
        <w:rPr>
          <w:sz w:val="21"/>
          <w:szCs w:val="21"/>
        </w:rPr>
        <w:t xml:space="preserve"> several provisions which affect eligibility and benefits under the Federal Employees Health Benefits (FEHB) Program and the Federal Flexible Spending Account Program (FSAFEDS) effective </w:t>
      </w:r>
      <w:r w:rsidRPr="004433A3">
        <w:rPr>
          <w:sz w:val="21"/>
          <w:szCs w:val="21"/>
          <w:u w:val="single"/>
        </w:rPr>
        <w:t>1 January 2011</w:t>
      </w:r>
      <w:r w:rsidRPr="00063157">
        <w:rPr>
          <w:b/>
          <w:sz w:val="21"/>
          <w:szCs w:val="21"/>
          <w:u w:val="single"/>
        </w:rPr>
        <w:t>.</w:t>
      </w:r>
      <w:r w:rsidRPr="00063157">
        <w:rPr>
          <w:sz w:val="21"/>
          <w:szCs w:val="21"/>
        </w:rPr>
        <w:t xml:space="preserve"> </w:t>
      </w:r>
      <w:r w:rsidRPr="00063157">
        <w:rPr>
          <w:sz w:val="21"/>
          <w:szCs w:val="21"/>
        </w:rPr>
        <w:br/>
      </w:r>
      <w:r w:rsidRPr="00063157">
        <w:rPr>
          <w:sz w:val="21"/>
          <w:szCs w:val="21"/>
        </w:rPr>
        <w:br/>
        <w:t>The following Dependent Eligibility Rules apply under the ACA:</w:t>
      </w:r>
    </w:p>
    <w:p w:rsidR="000356CB" w:rsidRPr="00082D50" w:rsidRDefault="000356CB" w:rsidP="000356CB">
      <w:pPr>
        <w:numPr>
          <w:ilvl w:val="0"/>
          <w:numId w:val="4"/>
        </w:numPr>
        <w:rPr>
          <w:sz w:val="21"/>
          <w:szCs w:val="21"/>
        </w:rPr>
      </w:pPr>
      <w:r w:rsidRPr="00082D50">
        <w:rPr>
          <w:sz w:val="21"/>
          <w:szCs w:val="21"/>
        </w:rPr>
        <w:t>Children between the ages of 22 and 26 are covered under their parent’s Self and Family enrollment up to age 26.</w:t>
      </w:r>
    </w:p>
    <w:p w:rsidR="000356CB" w:rsidRPr="00082D50" w:rsidRDefault="000356CB" w:rsidP="000356CB">
      <w:pPr>
        <w:numPr>
          <w:ilvl w:val="0"/>
          <w:numId w:val="4"/>
        </w:numPr>
        <w:rPr>
          <w:sz w:val="21"/>
          <w:szCs w:val="21"/>
        </w:rPr>
      </w:pPr>
      <w:r w:rsidRPr="00082D50">
        <w:rPr>
          <w:sz w:val="21"/>
          <w:szCs w:val="21"/>
        </w:rPr>
        <w:t>Married children (but not their spouse or their own children) are covered up to age 26.</w:t>
      </w:r>
    </w:p>
    <w:p w:rsidR="000356CB" w:rsidRPr="00082D50" w:rsidRDefault="000356CB" w:rsidP="000356CB">
      <w:pPr>
        <w:numPr>
          <w:ilvl w:val="0"/>
          <w:numId w:val="4"/>
        </w:numPr>
        <w:rPr>
          <w:sz w:val="21"/>
          <w:szCs w:val="21"/>
        </w:rPr>
      </w:pPr>
      <w:r w:rsidRPr="00082D50">
        <w:rPr>
          <w:sz w:val="21"/>
          <w:szCs w:val="21"/>
        </w:rPr>
        <w:t>Stepchildren do not need to live with the enrollee in a parent-child relationship to be covered up to age 26.</w:t>
      </w:r>
    </w:p>
    <w:p w:rsidR="000356CB" w:rsidRPr="00082D50" w:rsidRDefault="000356CB" w:rsidP="000356CB">
      <w:pPr>
        <w:numPr>
          <w:ilvl w:val="0"/>
          <w:numId w:val="4"/>
        </w:numPr>
        <w:rPr>
          <w:sz w:val="21"/>
          <w:szCs w:val="21"/>
        </w:rPr>
      </w:pPr>
      <w:r w:rsidRPr="00082D50">
        <w:rPr>
          <w:sz w:val="21"/>
          <w:szCs w:val="21"/>
        </w:rPr>
        <w:t>Children incapable of self-support because of a mental or physical disability that began before age 26 are eligible to continue coverage. (Contact your HRO or Retirement System for additional information).</w:t>
      </w:r>
    </w:p>
    <w:p w:rsidR="000356CB" w:rsidRPr="00082D50" w:rsidRDefault="000356CB" w:rsidP="000356CB">
      <w:pPr>
        <w:numPr>
          <w:ilvl w:val="0"/>
          <w:numId w:val="4"/>
        </w:numPr>
        <w:rPr>
          <w:sz w:val="21"/>
          <w:szCs w:val="21"/>
        </w:rPr>
      </w:pPr>
      <w:r w:rsidRPr="00082D50">
        <w:rPr>
          <w:sz w:val="21"/>
          <w:szCs w:val="21"/>
        </w:rPr>
        <w:t>Foster children are eligible for coverage up to age 26.</w:t>
      </w:r>
      <w:r>
        <w:rPr>
          <w:sz w:val="21"/>
          <w:szCs w:val="21"/>
        </w:rPr>
        <w:br/>
      </w:r>
    </w:p>
    <w:p w:rsidR="000356CB" w:rsidRPr="00082D50" w:rsidRDefault="000356CB" w:rsidP="000356CB">
      <w:pPr>
        <w:numPr>
          <w:ilvl w:val="0"/>
          <w:numId w:val="3"/>
        </w:numPr>
        <w:rPr>
          <w:b/>
          <w:sz w:val="21"/>
          <w:szCs w:val="21"/>
          <w:u w:val="single"/>
        </w:rPr>
      </w:pPr>
      <w:r w:rsidRPr="00082D50">
        <w:rPr>
          <w:sz w:val="21"/>
          <w:szCs w:val="21"/>
        </w:rPr>
        <w:t>You should be aware that if you leave federal employment, you may be eligible for Temporary Continuation of Coverage (TCC) for up to 18 months (unless you are separated for gross misconduct). TCC can continue for up to 36 months for dependents who lose eligibility as family members under your enrollment. This includes spouses who lose coverage because of divorce and children who lose coverage because they reach age 26. TCC enrollees must pay the total plan premium (without a government contribution) plus a 2% charge for administrative expenses. Individuals must contact the HRO Services Section for information and enrollment in TCC.</w:t>
      </w:r>
      <w:r w:rsidRPr="00082D50">
        <w:rPr>
          <w:sz w:val="21"/>
          <w:szCs w:val="21"/>
        </w:rPr>
        <w:br/>
      </w:r>
    </w:p>
    <w:p w:rsidR="008646BA" w:rsidRPr="00082D50" w:rsidRDefault="000356CB" w:rsidP="000356CB">
      <w:pPr>
        <w:numPr>
          <w:ilvl w:val="0"/>
          <w:numId w:val="3"/>
        </w:numPr>
        <w:rPr>
          <w:sz w:val="21"/>
          <w:szCs w:val="21"/>
        </w:rPr>
      </w:pPr>
      <w:r w:rsidRPr="00082D50">
        <w:rPr>
          <w:sz w:val="21"/>
          <w:szCs w:val="21"/>
        </w:rPr>
        <w:t>Please note that any information you provide by enrolling or changing your enrollment in the Federal Health Benefits (FEHB) may also be used for computer matching with Federal, State, or local agencies’ files to determine whether you qualify for benefits, payment, or eligibility in the FEHB, Medicare, or other Government benefits programs.</w:t>
      </w:r>
      <w:r>
        <w:rPr>
          <w:sz w:val="21"/>
          <w:szCs w:val="21"/>
        </w:rPr>
        <w:br/>
      </w:r>
    </w:p>
    <w:p w:rsidR="00444A43" w:rsidRDefault="00074B0E" w:rsidP="00912309">
      <w:pPr>
        <w:rPr>
          <w:sz w:val="21"/>
          <w:szCs w:val="21"/>
        </w:rPr>
      </w:pPr>
      <w:r w:rsidRPr="00082D50">
        <w:rPr>
          <w:sz w:val="21"/>
          <w:szCs w:val="21"/>
        </w:rPr>
        <w:t xml:space="preserve">For questions or more information, </w:t>
      </w:r>
      <w:r w:rsidR="00E45A7C" w:rsidRPr="00082D50">
        <w:rPr>
          <w:sz w:val="21"/>
          <w:szCs w:val="21"/>
        </w:rPr>
        <w:t xml:space="preserve">please </w:t>
      </w:r>
      <w:r w:rsidRPr="00082D50">
        <w:rPr>
          <w:sz w:val="21"/>
          <w:szCs w:val="21"/>
        </w:rPr>
        <w:t xml:space="preserve">contact </w:t>
      </w:r>
      <w:r w:rsidR="000356CB">
        <w:rPr>
          <w:sz w:val="21"/>
          <w:szCs w:val="21"/>
        </w:rPr>
        <w:t xml:space="preserve">Mrs. </w:t>
      </w:r>
      <w:r w:rsidRPr="00082D50">
        <w:rPr>
          <w:sz w:val="21"/>
          <w:szCs w:val="21"/>
        </w:rPr>
        <w:t xml:space="preserve">Catrecia </w:t>
      </w:r>
      <w:r w:rsidR="000356CB">
        <w:rPr>
          <w:sz w:val="21"/>
          <w:szCs w:val="21"/>
        </w:rPr>
        <w:t xml:space="preserve">J. </w:t>
      </w:r>
      <w:r w:rsidRPr="00082D50">
        <w:rPr>
          <w:sz w:val="21"/>
          <w:szCs w:val="21"/>
        </w:rPr>
        <w:t>Lewis, Human Resources Specialist</w:t>
      </w:r>
      <w:r w:rsidR="00E45A7C" w:rsidRPr="00082D50">
        <w:rPr>
          <w:sz w:val="21"/>
          <w:szCs w:val="21"/>
        </w:rPr>
        <w:t>,</w:t>
      </w:r>
      <w:r w:rsidRPr="00082D50">
        <w:rPr>
          <w:sz w:val="21"/>
          <w:szCs w:val="21"/>
        </w:rPr>
        <w:t xml:space="preserve"> at </w:t>
      </w:r>
    </w:p>
    <w:p w:rsidR="003753E8" w:rsidRPr="00082D50" w:rsidRDefault="004433A3" w:rsidP="00912309">
      <w:pPr>
        <w:rPr>
          <w:sz w:val="21"/>
          <w:szCs w:val="21"/>
        </w:rPr>
      </w:pPr>
      <w:r>
        <w:rPr>
          <w:sz w:val="21"/>
          <w:szCs w:val="21"/>
        </w:rPr>
        <w:t xml:space="preserve">(808) </w:t>
      </w:r>
      <w:r w:rsidR="00074B0E" w:rsidRPr="00082D50">
        <w:rPr>
          <w:sz w:val="21"/>
          <w:szCs w:val="21"/>
        </w:rPr>
        <w:t>672-1236.</w:t>
      </w:r>
    </w:p>
    <w:sectPr w:rsidR="003753E8" w:rsidRPr="00082D50" w:rsidSect="00B73894">
      <w:pgSz w:w="12240" w:h="15840"/>
      <w:pgMar w:top="172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5F2"/>
    <w:multiLevelType w:val="hybridMultilevel"/>
    <w:tmpl w:val="84726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E5497"/>
    <w:multiLevelType w:val="hybridMultilevel"/>
    <w:tmpl w:val="B2A63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6560B"/>
    <w:multiLevelType w:val="hybridMultilevel"/>
    <w:tmpl w:val="36244F78"/>
    <w:lvl w:ilvl="0" w:tplc="084CBBF8">
      <w:start w:val="1"/>
      <w:numFmt w:val="decimal"/>
      <w:lvlText w:val="%1."/>
      <w:lvlJc w:val="left"/>
      <w:pPr>
        <w:tabs>
          <w:tab w:val="num" w:pos="1440"/>
        </w:tabs>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64010D"/>
    <w:multiLevelType w:val="hybridMultilevel"/>
    <w:tmpl w:val="1B2E3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B171DD"/>
    <w:multiLevelType w:val="hybridMultilevel"/>
    <w:tmpl w:val="13643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673F97"/>
    <w:multiLevelType w:val="hybridMultilevel"/>
    <w:tmpl w:val="1A184C18"/>
    <w:lvl w:ilvl="0" w:tplc="084CBBF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F221FE"/>
    <w:rsid w:val="000356CB"/>
    <w:rsid w:val="000477C3"/>
    <w:rsid w:val="00060C23"/>
    <w:rsid w:val="00063157"/>
    <w:rsid w:val="00074B0E"/>
    <w:rsid w:val="00082D50"/>
    <w:rsid w:val="001315AC"/>
    <w:rsid w:val="001459EB"/>
    <w:rsid w:val="001E6095"/>
    <w:rsid w:val="001E6A26"/>
    <w:rsid w:val="00207C6E"/>
    <w:rsid w:val="00273489"/>
    <w:rsid w:val="002A0A75"/>
    <w:rsid w:val="002B0B88"/>
    <w:rsid w:val="002B4EC4"/>
    <w:rsid w:val="002D2AE8"/>
    <w:rsid w:val="002D56D9"/>
    <w:rsid w:val="00353372"/>
    <w:rsid w:val="003753E8"/>
    <w:rsid w:val="003B7DC7"/>
    <w:rsid w:val="003E532C"/>
    <w:rsid w:val="0043649C"/>
    <w:rsid w:val="004433A3"/>
    <w:rsid w:val="00444A43"/>
    <w:rsid w:val="004846A9"/>
    <w:rsid w:val="0055101C"/>
    <w:rsid w:val="00567A97"/>
    <w:rsid w:val="005873F2"/>
    <w:rsid w:val="005F2006"/>
    <w:rsid w:val="00633272"/>
    <w:rsid w:val="00710C3B"/>
    <w:rsid w:val="0073787A"/>
    <w:rsid w:val="00746A4A"/>
    <w:rsid w:val="007B7755"/>
    <w:rsid w:val="007F56A4"/>
    <w:rsid w:val="008228B5"/>
    <w:rsid w:val="008303CA"/>
    <w:rsid w:val="00833A92"/>
    <w:rsid w:val="008646BA"/>
    <w:rsid w:val="00912309"/>
    <w:rsid w:val="009247DD"/>
    <w:rsid w:val="00926690"/>
    <w:rsid w:val="009276A4"/>
    <w:rsid w:val="00940B32"/>
    <w:rsid w:val="00965EBE"/>
    <w:rsid w:val="009A7D3F"/>
    <w:rsid w:val="009F76E5"/>
    <w:rsid w:val="00A76186"/>
    <w:rsid w:val="00A92A56"/>
    <w:rsid w:val="00AD3EC7"/>
    <w:rsid w:val="00B02CA5"/>
    <w:rsid w:val="00B301E3"/>
    <w:rsid w:val="00B507E2"/>
    <w:rsid w:val="00B73894"/>
    <w:rsid w:val="00D13C50"/>
    <w:rsid w:val="00D442D7"/>
    <w:rsid w:val="00D650A9"/>
    <w:rsid w:val="00DC5920"/>
    <w:rsid w:val="00E04882"/>
    <w:rsid w:val="00E1362C"/>
    <w:rsid w:val="00E25A1E"/>
    <w:rsid w:val="00E42967"/>
    <w:rsid w:val="00E45A7C"/>
    <w:rsid w:val="00E56027"/>
    <w:rsid w:val="00EB06B7"/>
    <w:rsid w:val="00EB587E"/>
    <w:rsid w:val="00ED66F1"/>
    <w:rsid w:val="00F1219C"/>
    <w:rsid w:val="00F13BE5"/>
    <w:rsid w:val="00F221FE"/>
    <w:rsid w:val="00F269BE"/>
    <w:rsid w:val="00F33124"/>
    <w:rsid w:val="00F37A3C"/>
    <w:rsid w:val="00FB67F8"/>
    <w:rsid w:val="00FE6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B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787A"/>
    <w:rPr>
      <w:rFonts w:ascii="Tahoma" w:hAnsi="Tahoma" w:cs="Tahoma"/>
      <w:sz w:val="16"/>
      <w:szCs w:val="16"/>
    </w:rPr>
  </w:style>
  <w:style w:type="character" w:styleId="Hyperlink">
    <w:name w:val="Hyperlink"/>
    <w:basedOn w:val="DefaultParagraphFont"/>
    <w:rsid w:val="00060C23"/>
    <w:rPr>
      <w:color w:val="0000FF"/>
      <w:u w:val="single"/>
    </w:rPr>
  </w:style>
  <w:style w:type="table" w:styleId="TableGrid">
    <w:name w:val="Table Grid"/>
    <w:basedOn w:val="TableNormal"/>
    <w:rsid w:val="0092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2CA5"/>
    <w:rPr>
      <w:color w:val="800080"/>
      <w:u w:val="single"/>
    </w:rPr>
  </w:style>
  <w:style w:type="paragraph" w:styleId="ListParagraph">
    <w:name w:val="List Paragraph"/>
    <w:basedOn w:val="Normal"/>
    <w:uiPriority w:val="34"/>
    <w:qFormat/>
    <w:rsid w:val="00F331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m.gov/insure/health/rates/nonpostalhmo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army.mil" TargetMode="External"/><Relationship Id="rId5" Type="http://schemas.openxmlformats.org/officeDocument/2006/relationships/hyperlink" Target="http://www.opm.gov/FEHBbroch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HIDOD Personnel FastFacts</vt:lpstr>
    </vt:vector>
  </TitlesOfParts>
  <Company>United States Army</Company>
  <LinksUpToDate>false</LinksUpToDate>
  <CharactersWithSpaces>5177</CharactersWithSpaces>
  <SharedDoc>false</SharedDoc>
  <HLinks>
    <vt:vector size="24" baseType="variant">
      <vt:variant>
        <vt:i4>131194</vt:i4>
      </vt:variant>
      <vt:variant>
        <vt:i4>9</vt:i4>
      </vt:variant>
      <vt:variant>
        <vt:i4>0</vt:i4>
      </vt:variant>
      <vt:variant>
        <vt:i4>5</vt:i4>
      </vt:variant>
      <vt:variant>
        <vt:lpwstr>http://www.opm.gov/insure/federal_employ/index.asp?MainQuestionId=4</vt:lpwstr>
      </vt:variant>
      <vt:variant>
        <vt:lpwstr/>
      </vt:variant>
      <vt:variant>
        <vt:i4>983071</vt:i4>
      </vt:variant>
      <vt:variant>
        <vt:i4>6</vt:i4>
      </vt:variant>
      <vt:variant>
        <vt:i4>0</vt:i4>
      </vt:variant>
      <vt:variant>
        <vt:i4>5</vt:i4>
      </vt:variant>
      <vt:variant>
        <vt:lpwstr>http://www.opm.gov/insure/health/rates/index.asp</vt:lpwstr>
      </vt:variant>
      <vt:variant>
        <vt:lpwstr/>
      </vt:variant>
      <vt:variant>
        <vt:i4>2424951</vt:i4>
      </vt:variant>
      <vt:variant>
        <vt:i4>3</vt:i4>
      </vt:variant>
      <vt:variant>
        <vt:i4>0</vt:i4>
      </vt:variant>
      <vt:variant>
        <vt:i4>5</vt:i4>
      </vt:variant>
      <vt:variant>
        <vt:lpwstr>https://www.abc.army.mil/Health/2010BenefitsOpenSeason.html</vt:lpwstr>
      </vt:variant>
      <vt:variant>
        <vt:lpwstr/>
      </vt:variant>
      <vt:variant>
        <vt:i4>917513</vt:i4>
      </vt:variant>
      <vt:variant>
        <vt:i4>0</vt:i4>
      </vt:variant>
      <vt:variant>
        <vt:i4>0</vt:i4>
      </vt:variant>
      <vt:variant>
        <vt:i4>5</vt:i4>
      </vt:variant>
      <vt:variant>
        <vt:lpwstr>https://www.abc.army.mil/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HIDOD Personnel FastFacts</dc:title>
  <dc:creator>catrecia.lewis</dc:creator>
  <cp:lastModifiedBy>sandra.hashimoto</cp:lastModifiedBy>
  <cp:revision>2</cp:revision>
  <cp:lastPrinted>2010-10-27T19:07:00Z</cp:lastPrinted>
  <dcterms:created xsi:type="dcterms:W3CDTF">2012-10-04T22:34:00Z</dcterms:created>
  <dcterms:modified xsi:type="dcterms:W3CDTF">2012-10-04T22:34:00Z</dcterms:modified>
</cp:coreProperties>
</file>